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133" w:rsidRDefault="0089421A">
      <w:pPr>
        <w:jc w:val="both"/>
        <w:rPr>
          <w:rFonts w:ascii="Arial" w:eastAsia="Arial" w:hAnsi="Arial" w:cs="Arial"/>
          <w:b/>
          <w:sz w:val="36"/>
          <w:szCs w:val="36"/>
        </w:rPr>
      </w:pPr>
      <w:bookmarkStart w:id="0" w:name="_heading=h.gjdgxs" w:colFirst="0" w:colLast="0"/>
      <w:bookmarkEnd w:id="0"/>
      <w:r>
        <w:rPr>
          <w:rFonts w:ascii="Arial" w:eastAsia="Arial" w:hAnsi="Arial" w:cs="Arial"/>
          <w:b/>
          <w:sz w:val="36"/>
          <w:szCs w:val="36"/>
        </w:rPr>
        <w:t>Framework Schedule 4 (Framework Management)</w:t>
      </w:r>
    </w:p>
    <w:p w:rsidR="00C64133" w:rsidRDefault="0089421A">
      <w:pPr>
        <w:numPr>
          <w:ilvl w:val="0"/>
          <w:numId w:val="4"/>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C64133" w:rsidRDefault="0089421A">
      <w:pPr>
        <w:keepNext/>
        <w:numPr>
          <w:ilvl w:val="1"/>
          <w:numId w:val="4"/>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31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C64133">
        <w:tc>
          <w:tcPr>
            <w:tcW w:w="2928" w:type="dxa"/>
            <w:shd w:val="clear" w:color="auto" w:fill="auto"/>
          </w:tcPr>
          <w:p w:rsidR="00C64133" w:rsidRDefault="0089421A">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rsidR="00C64133" w:rsidRDefault="0089421A">
            <w:pPr>
              <w:numPr>
                <w:ilvl w:val="0"/>
                <w:numId w:val="3"/>
              </w:numPr>
              <w:pBdr>
                <w:top w:val="nil"/>
                <w:left w:val="nil"/>
                <w:bottom w:val="nil"/>
                <w:right w:val="nil"/>
                <w:between w:val="nil"/>
              </w:pBdr>
              <w:tabs>
                <w:tab w:val="left" w:pos="175"/>
              </w:tabs>
              <w:spacing w:after="120"/>
              <w:rPr>
                <w:rFonts w:ascii="Arial" w:eastAsia="Arial" w:hAnsi="Arial" w:cs="Arial"/>
                <w:sz w:val="24"/>
                <w:szCs w:val="24"/>
              </w:rPr>
            </w:pPr>
            <w:r>
              <w:rPr>
                <w:rFonts w:ascii="Arial" w:eastAsia="Arial" w:hAnsi="Arial" w:cs="Arial"/>
                <w:sz w:val="24"/>
                <w:szCs w:val="24"/>
              </w:rPr>
              <w:t>has the meaning given to it in Paragraph 3.1 of this Schedule; and</w:t>
            </w:r>
          </w:p>
        </w:tc>
      </w:tr>
      <w:tr w:rsidR="00C64133">
        <w:tc>
          <w:tcPr>
            <w:tcW w:w="2928" w:type="dxa"/>
            <w:shd w:val="clear" w:color="auto" w:fill="auto"/>
          </w:tcPr>
          <w:p w:rsidR="00C64133" w:rsidRDefault="0089421A">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rsidR="00C64133" w:rsidRDefault="0089421A">
            <w:pPr>
              <w:numPr>
                <w:ilvl w:val="0"/>
                <w:numId w:val="3"/>
              </w:numPr>
              <w:pBdr>
                <w:top w:val="nil"/>
                <w:left w:val="nil"/>
                <w:bottom w:val="nil"/>
                <w:right w:val="nil"/>
                <w:between w:val="nil"/>
              </w:pBdr>
              <w:tabs>
                <w:tab w:val="left" w:pos="175"/>
              </w:tabs>
              <w:rPr>
                <w:rFonts w:ascii="Arial" w:eastAsia="Arial" w:hAnsi="Arial" w:cs="Arial"/>
                <w:sz w:val="24"/>
                <w:szCs w:val="24"/>
              </w:rPr>
            </w:pPr>
            <w:r>
              <w:rPr>
                <w:rFonts w:ascii="Arial" w:eastAsia="Arial" w:hAnsi="Arial" w:cs="Arial"/>
                <w:sz w:val="24"/>
                <w:szCs w:val="24"/>
              </w:rPr>
              <w:t>has the meaning given to it in Paragraph 3.9 of this Schedule.</w:t>
            </w:r>
          </w:p>
        </w:tc>
      </w:tr>
    </w:tbl>
    <w:p w:rsidR="00C64133" w:rsidRDefault="0089421A">
      <w:pPr>
        <w:keepNext/>
        <w:numPr>
          <w:ilvl w:val="0"/>
          <w:numId w:val="4"/>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This Schedule outlines the general structures and management activities that the Parties shall follow during the Framework Period.</w:t>
      </w:r>
    </w:p>
    <w:p w:rsidR="00C64133" w:rsidRDefault="0089421A">
      <w:pPr>
        <w:keepNext/>
        <w:numPr>
          <w:ilvl w:val="0"/>
          <w:numId w:val="4"/>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rsidR="00C64133" w:rsidRDefault="0089421A">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rsidR="00C64133" w:rsidRPr="006F6E0B"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bookmarkStart w:id="1" w:name="_heading=h.30j0zll" w:colFirst="0" w:colLast="0"/>
      <w:bookmarkEnd w:id="1"/>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w:t>
      </w:r>
      <w:r w:rsidRPr="006F6E0B">
        <w:rPr>
          <w:rFonts w:ascii="Arial" w:eastAsia="Arial" w:hAnsi="Arial" w:cs="Arial"/>
          <w:color w:val="000000"/>
          <w:sz w:val="24"/>
          <w:szCs w:val="24"/>
        </w:rPr>
        <w:t xml:space="preserve">Goods and/or Services required within this Contract, as well as a suitably qualified deputy to act in their absence.  </w:t>
      </w:r>
    </w:p>
    <w:p w:rsidR="00C64133" w:rsidRPr="006F6E0B" w:rsidRDefault="0089421A">
      <w:pPr>
        <w:numPr>
          <w:ilvl w:val="1"/>
          <w:numId w:val="4"/>
        </w:numPr>
        <w:pBdr>
          <w:top w:val="nil"/>
          <w:left w:val="nil"/>
          <w:bottom w:val="nil"/>
          <w:right w:val="nil"/>
          <w:between w:val="nil"/>
        </w:pBdr>
        <w:spacing w:after="0" w:line="240" w:lineRule="auto"/>
        <w:jc w:val="both"/>
        <w:rPr>
          <w:rFonts w:ascii="Arial" w:eastAsia="Arial" w:hAnsi="Arial" w:cs="Arial"/>
          <w:color w:val="000000"/>
          <w:sz w:val="24"/>
          <w:szCs w:val="24"/>
        </w:rPr>
      </w:pPr>
      <w:r w:rsidRPr="006F6E0B">
        <w:rPr>
          <w:rFonts w:ascii="Arial" w:eastAsia="Arial" w:hAnsi="Arial" w:cs="Arial"/>
          <w:color w:val="000000"/>
          <w:sz w:val="24"/>
          <w:szCs w:val="24"/>
        </w:rPr>
        <w:t>The Supplier shall ensure that within five (5) Working Days of the Framework Agreement Commencement Date ensure that CCS are supplied with  the name and contact details (including email address and telephone numbers) of the nominated Account Manager and Deputy Account Manager for this Framework Agreement.</w:t>
      </w:r>
    </w:p>
    <w:p w:rsidR="00C64133" w:rsidRPr="006F6E0B"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sidRPr="006F6E0B">
        <w:rPr>
          <w:rFonts w:ascii="Arial" w:eastAsia="Arial" w:hAnsi="Arial" w:cs="Arial"/>
          <w:color w:val="000000"/>
          <w:sz w:val="24"/>
          <w:szCs w:val="24"/>
        </w:rPr>
        <w:t>The Supplier shall put in place a structure to manage this Contract in</w:t>
      </w:r>
      <w:r w:rsidRPr="006F6E0B">
        <w:rPr>
          <w:rFonts w:ascii="Arial" w:eastAsia="Arial" w:hAnsi="Arial" w:cs="Arial"/>
          <w:b/>
          <w:color w:val="000000"/>
          <w:sz w:val="24"/>
          <w:szCs w:val="24"/>
        </w:rPr>
        <w:t xml:space="preserve"> </w:t>
      </w:r>
      <w:r w:rsidRPr="006F6E0B">
        <w:rPr>
          <w:rFonts w:ascii="Arial" w:eastAsia="Arial" w:hAnsi="Arial" w:cs="Arial"/>
          <w:color w:val="000000"/>
          <w:sz w:val="24"/>
          <w:szCs w:val="24"/>
        </w:rPr>
        <w:t xml:space="preserve">accordance with Framework Schedule 1 (Specification) and the Performance Indicators. </w:t>
      </w:r>
    </w:p>
    <w:p w:rsidR="00C64133" w:rsidRPr="006F6E0B"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sidRPr="006F6E0B">
        <w:rPr>
          <w:rFonts w:ascii="Arial" w:eastAsia="Arial" w:hAnsi="Arial" w:cs="Arial"/>
          <w:color w:val="000000"/>
          <w:sz w:val="24"/>
          <w:szCs w:val="24"/>
        </w:rPr>
        <w:t>A governance structure will be agreed between the Parties as soon as reasonably practicable following the Framework Start Date.</w:t>
      </w:r>
    </w:p>
    <w:p w:rsidR="00C64133" w:rsidRPr="006F6E0B" w:rsidRDefault="0089421A">
      <w:pPr>
        <w:numPr>
          <w:ilvl w:val="1"/>
          <w:numId w:val="4"/>
        </w:numPr>
        <w:pBdr>
          <w:top w:val="nil"/>
          <w:left w:val="nil"/>
          <w:bottom w:val="nil"/>
          <w:right w:val="nil"/>
          <w:between w:val="nil"/>
        </w:pBdr>
        <w:tabs>
          <w:tab w:val="left" w:pos="1134"/>
        </w:tabs>
        <w:spacing w:before="120" w:after="120" w:line="240" w:lineRule="auto"/>
        <w:rPr>
          <w:color w:val="000000"/>
          <w:sz w:val="24"/>
          <w:szCs w:val="24"/>
        </w:rPr>
      </w:pPr>
      <w:r w:rsidRPr="006F6E0B">
        <w:rPr>
          <w:rFonts w:ascii="Arial" w:eastAsia="Arial" w:hAnsi="Arial" w:cs="Arial"/>
          <w:color w:val="000000"/>
          <w:sz w:val="24"/>
          <w:szCs w:val="24"/>
        </w:rPr>
        <w:t xml:space="preserve">Following discussions between the Parties following the Framework Start Date, where requested by CCS the Supplier shall produce and issue to CCS a draft supplier action plan (the </w:t>
      </w:r>
      <w:r w:rsidRPr="006F6E0B">
        <w:rPr>
          <w:rFonts w:ascii="Arial" w:eastAsia="Arial" w:hAnsi="Arial" w:cs="Arial"/>
          <w:b/>
          <w:color w:val="000000"/>
          <w:sz w:val="24"/>
          <w:szCs w:val="24"/>
        </w:rPr>
        <w:t>"Supplier Action Plan"</w:t>
      </w:r>
      <w:r w:rsidRPr="006F6E0B">
        <w:rPr>
          <w:rFonts w:ascii="Arial" w:eastAsia="Arial" w:hAnsi="Arial" w:cs="Arial"/>
          <w:color w:val="00000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C64133" w:rsidRPr="006F6E0B" w:rsidRDefault="0089421A">
      <w:pPr>
        <w:numPr>
          <w:ilvl w:val="1"/>
          <w:numId w:val="4"/>
        </w:numPr>
        <w:tabs>
          <w:tab w:val="left" w:pos="1410"/>
        </w:tabs>
        <w:spacing w:before="120" w:after="120" w:line="240" w:lineRule="auto"/>
        <w:jc w:val="both"/>
      </w:pPr>
      <w:r w:rsidRPr="006F6E0B">
        <w:rPr>
          <w:rFonts w:ascii="Arial" w:eastAsia="Arial" w:hAnsi="Arial" w:cs="Arial"/>
          <w:sz w:val="24"/>
          <w:szCs w:val="24"/>
        </w:rPr>
        <w:lastRenderedPageBreak/>
        <w:t xml:space="preserve">The Supplier shall communicate any change in Framework Manager to the Authority, no less than one (1) month in advance of the planned change. </w:t>
      </w:r>
    </w:p>
    <w:p w:rsidR="00C64133" w:rsidRPr="006F6E0B" w:rsidRDefault="0089421A">
      <w:pPr>
        <w:numPr>
          <w:ilvl w:val="1"/>
          <w:numId w:val="4"/>
        </w:numPr>
        <w:tabs>
          <w:tab w:val="left" w:pos="1134"/>
        </w:tabs>
        <w:spacing w:before="120" w:after="120" w:line="240" w:lineRule="auto"/>
        <w:jc w:val="both"/>
      </w:pPr>
      <w:r w:rsidRPr="006F6E0B">
        <w:rPr>
          <w:rFonts w:ascii="Arial" w:eastAsia="Arial" w:hAnsi="Arial" w:cs="Arial"/>
          <w:sz w:val="24"/>
          <w:szCs w:val="24"/>
        </w:rPr>
        <w:t>The Account Manager shall promote, deliver and communicate transparency of pricing and savings to CCS and Buyers where appropriate and also provide the CCS with a quarterly performance pack which should include but is not limited to details of any changes, improvements, risk, issues, complaints, concerns and future plans and/or any other specified performance Data.</w:t>
      </w:r>
    </w:p>
    <w:p w:rsidR="00C64133" w:rsidRPr="006F6E0B" w:rsidRDefault="0089421A">
      <w:pPr>
        <w:numPr>
          <w:ilvl w:val="1"/>
          <w:numId w:val="4"/>
        </w:numPr>
        <w:tabs>
          <w:tab w:val="left" w:pos="1134"/>
        </w:tabs>
        <w:spacing w:before="120" w:after="120" w:line="240" w:lineRule="auto"/>
        <w:jc w:val="both"/>
      </w:pPr>
      <w:bookmarkStart w:id="2" w:name="_GoBack"/>
      <w:r w:rsidRPr="006F6E0B">
        <w:rPr>
          <w:rFonts w:ascii="Arial" w:eastAsia="Arial" w:hAnsi="Arial" w:cs="Arial"/>
          <w:sz w:val="24"/>
          <w:szCs w:val="24"/>
        </w:rPr>
        <w:t xml:space="preserve">The Supplier’s Framework Manager shall ensure where service levels are not being met, that appropriate extra resources are committed promptly and action is taken to resolve any issues to the satisfaction of CCS, which may include a Performance Improvement Plan (PIP). </w:t>
      </w:r>
    </w:p>
    <w:bookmarkEnd w:id="2"/>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The Supplier agrees to comply with its obligations in the Supplier Action Plan as updated from time to time.</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rsidR="00C64133" w:rsidRDefault="0089421A">
      <w:pPr>
        <w:numPr>
          <w:ilvl w:val="2"/>
          <w:numId w:val="4"/>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rsidR="00C64133" w:rsidRDefault="0089421A">
      <w:pPr>
        <w:numPr>
          <w:ilvl w:val="2"/>
          <w:numId w:val="4"/>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rsidR="00C64133" w:rsidRDefault="0089421A">
      <w:pPr>
        <w:numPr>
          <w:ilvl w:val="2"/>
          <w:numId w:val="4"/>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invoice payment performance; and</w:t>
      </w:r>
    </w:p>
    <w:p w:rsidR="00C64133" w:rsidRDefault="0089421A">
      <w:pPr>
        <w:numPr>
          <w:ilvl w:val="2"/>
          <w:numId w:val="4"/>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bookmarkStart w:id="3" w:name="_heading=h.1fob9te" w:colFirst="0" w:colLast="0"/>
      <w:bookmarkEnd w:id="3"/>
      <w:r>
        <w:rPr>
          <w:rFonts w:ascii="Arial" w:eastAsia="Arial" w:hAnsi="Arial" w:cs="Arial"/>
          <w:color w:val="000000"/>
          <w:sz w:val="24"/>
          <w:szCs w:val="24"/>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C64133" w:rsidRDefault="0089421A">
      <w:pPr>
        <w:keepNext/>
        <w:pBdr>
          <w:top w:val="nil"/>
          <w:left w:val="nil"/>
          <w:bottom w:val="nil"/>
          <w:right w:val="nil"/>
          <w:between w:val="nil"/>
        </w:pBdr>
        <w:tabs>
          <w:tab w:val="left" w:pos="1134"/>
        </w:tabs>
        <w:spacing w:before="120" w:after="120" w:line="240" w:lineRule="auto"/>
        <w:ind w:left="720" w:hanging="360"/>
        <w:jc w:val="both"/>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Supplier Review Meetings</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bookmarkStart w:id="5" w:name="_heading=h.2et92p0" w:colFirst="0" w:colLast="0"/>
      <w:bookmarkEnd w:id="5"/>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CCS may ask the Supplier to discuss any instances known to the Supplier where any Other Contracting Authority decided not to use this Framework Contract for their order.</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lastRenderedPageBreak/>
        <w:t>The Supplier Review Meetings shall be attended, as a minimum, by CCS Representative(s) and the Supplier Framework Manager.</w:t>
      </w:r>
    </w:p>
    <w:p w:rsidR="00C64133" w:rsidRDefault="00C64133">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C64133" w:rsidRDefault="0089421A">
      <w:pPr>
        <w:keepNext/>
        <w:numPr>
          <w:ilvl w:val="0"/>
          <w:numId w:val="4"/>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How the Supplier’s Performance will be measured</w:t>
      </w:r>
    </w:p>
    <w:p w:rsidR="00C64133" w:rsidRDefault="0089421A">
      <w:pPr>
        <w:keepNext/>
        <w:numPr>
          <w:ilvl w:val="1"/>
          <w:numId w:val="4"/>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The Supplier’s performance will be measured by the following Performance Indicators (“PI”):</w:t>
      </w:r>
    </w:p>
    <w:tbl>
      <w:tblPr>
        <w:tblStyle w:val="a2"/>
        <w:tblW w:w="9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2250"/>
        <w:gridCol w:w="3585"/>
      </w:tblGrid>
      <w:tr w:rsidR="00C64133">
        <w:trPr>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4133" w:rsidRDefault="0089421A">
            <w:pPr>
              <w:keepNext/>
              <w:pBdr>
                <w:top w:val="nil"/>
                <w:left w:val="nil"/>
                <w:bottom w:val="nil"/>
                <w:right w:val="nil"/>
                <w:between w:val="nil"/>
              </w:pBdr>
              <w:spacing w:before="80" w:after="80"/>
              <w:ind w:left="142"/>
              <w:rPr>
                <w:rFonts w:ascii="Arial" w:eastAsia="Arial" w:hAnsi="Arial" w:cs="Arial"/>
                <w:b/>
                <w:sz w:val="24"/>
                <w:szCs w:val="24"/>
              </w:rPr>
            </w:pPr>
            <w:r>
              <w:rPr>
                <w:rFonts w:ascii="Arial" w:eastAsia="Arial" w:hAnsi="Arial" w:cs="Arial"/>
                <w:b/>
                <w:sz w:val="24"/>
                <w:szCs w:val="24"/>
              </w:rPr>
              <w:t>Performance Indicator (PI)</w:t>
            </w:r>
          </w:p>
        </w:tc>
        <w:tc>
          <w:tcPr>
            <w:tcW w:w="225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4133" w:rsidRDefault="0089421A">
            <w:pPr>
              <w:keepNext/>
              <w:pBdr>
                <w:top w:val="nil"/>
                <w:left w:val="nil"/>
                <w:bottom w:val="nil"/>
                <w:right w:val="nil"/>
                <w:between w:val="nil"/>
              </w:pBdr>
              <w:spacing w:before="80" w:after="80"/>
              <w:ind w:left="142"/>
              <w:rPr>
                <w:rFonts w:ascii="Arial" w:eastAsia="Arial" w:hAnsi="Arial" w:cs="Arial"/>
                <w:b/>
                <w:sz w:val="24"/>
                <w:szCs w:val="24"/>
              </w:rPr>
            </w:pPr>
            <w:r>
              <w:rPr>
                <w:rFonts w:ascii="Arial" w:eastAsia="Arial" w:hAnsi="Arial" w:cs="Arial"/>
                <w:b/>
                <w:sz w:val="24"/>
                <w:szCs w:val="24"/>
              </w:rPr>
              <w:t xml:space="preserve">PI Target </w:t>
            </w:r>
          </w:p>
        </w:tc>
        <w:tc>
          <w:tcPr>
            <w:tcW w:w="35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4133" w:rsidRDefault="0089421A">
            <w:pPr>
              <w:keepNext/>
              <w:pBdr>
                <w:top w:val="nil"/>
                <w:left w:val="nil"/>
                <w:bottom w:val="nil"/>
                <w:right w:val="nil"/>
                <w:between w:val="nil"/>
              </w:pBdr>
              <w:spacing w:before="80" w:after="80"/>
              <w:ind w:left="142"/>
              <w:rPr>
                <w:rFonts w:ascii="Arial" w:eastAsia="Arial" w:hAnsi="Arial" w:cs="Arial"/>
                <w:b/>
                <w:sz w:val="24"/>
                <w:szCs w:val="24"/>
              </w:rPr>
            </w:pPr>
            <w:r>
              <w:rPr>
                <w:rFonts w:ascii="Arial" w:eastAsia="Arial" w:hAnsi="Arial" w:cs="Arial"/>
                <w:b/>
                <w:sz w:val="24"/>
                <w:szCs w:val="24"/>
              </w:rPr>
              <w:t>Measured by</w:t>
            </w:r>
          </w:p>
        </w:tc>
      </w:tr>
      <w:tr w:rsidR="00C64133">
        <w:trPr>
          <w:jc w:val="center"/>
        </w:trPr>
        <w:tc>
          <w:tcPr>
            <w:tcW w:w="9345" w:type="dxa"/>
            <w:gridSpan w:val="3"/>
            <w:tcBorders>
              <w:top w:val="single" w:sz="4" w:space="0" w:color="000000"/>
              <w:left w:val="single" w:sz="4" w:space="0" w:color="000000"/>
              <w:bottom w:val="single" w:sz="4" w:space="0" w:color="000000"/>
              <w:right w:val="single" w:sz="4" w:space="0" w:color="000000"/>
            </w:tcBorders>
            <w:vAlign w:val="center"/>
          </w:tcPr>
          <w:p w:rsidR="00C64133" w:rsidRDefault="00C64133">
            <w:pPr>
              <w:keepNext/>
              <w:pBdr>
                <w:top w:val="nil"/>
                <w:left w:val="nil"/>
                <w:bottom w:val="nil"/>
                <w:right w:val="nil"/>
                <w:between w:val="nil"/>
              </w:pBdr>
              <w:spacing w:before="80" w:after="80"/>
              <w:ind w:left="142"/>
              <w:rPr>
                <w:rFonts w:ascii="Arial" w:eastAsia="Arial" w:hAnsi="Arial" w:cs="Arial"/>
                <w:sz w:val="24"/>
                <w:szCs w:val="24"/>
              </w:rPr>
            </w:pPr>
          </w:p>
        </w:tc>
      </w:tr>
      <w:tr w:rsidR="00C64133">
        <w:trPr>
          <w:trHeight w:val="787"/>
          <w:jc w:val="center"/>
        </w:trPr>
        <w:tc>
          <w:tcPr>
            <w:tcW w:w="3510" w:type="dxa"/>
            <w:tcBorders>
              <w:top w:val="single" w:sz="4" w:space="0" w:color="000000"/>
              <w:left w:val="single" w:sz="4" w:space="0" w:color="000000"/>
              <w:bottom w:val="single" w:sz="4" w:space="0" w:color="000000"/>
              <w:right w:val="single" w:sz="4" w:space="0" w:color="000000"/>
            </w:tcBorders>
            <w:vAlign w:val="center"/>
          </w:tcPr>
          <w:p w:rsidR="00C64133" w:rsidRDefault="0089421A">
            <w:pPr>
              <w:spacing w:before="80" w:after="80"/>
              <w:rPr>
                <w:rFonts w:ascii="Arial" w:eastAsia="Arial" w:hAnsi="Arial" w:cs="Arial"/>
                <w:sz w:val="24"/>
                <w:szCs w:val="24"/>
              </w:rPr>
            </w:pPr>
            <w:r>
              <w:rPr>
                <w:rFonts w:ascii="Arial" w:eastAsia="Arial" w:hAnsi="Arial" w:cs="Arial"/>
                <w:sz w:val="24"/>
                <w:szCs w:val="24"/>
              </w:rPr>
              <w:t>Monthly MI Submission</w:t>
            </w:r>
          </w:p>
        </w:tc>
        <w:tc>
          <w:tcPr>
            <w:tcW w:w="2250" w:type="dxa"/>
            <w:tcBorders>
              <w:top w:val="single" w:sz="4" w:space="0" w:color="000000"/>
              <w:left w:val="single" w:sz="4" w:space="0" w:color="000000"/>
              <w:bottom w:val="single" w:sz="4" w:space="0" w:color="000000"/>
              <w:right w:val="single" w:sz="4" w:space="0" w:color="000000"/>
            </w:tcBorders>
            <w:vAlign w:val="center"/>
          </w:tcPr>
          <w:p w:rsidR="00C64133" w:rsidRDefault="0089421A">
            <w:pPr>
              <w:numPr>
                <w:ilvl w:val="0"/>
                <w:numId w:val="2"/>
              </w:numPr>
              <w:spacing w:before="80"/>
              <w:ind w:left="141"/>
              <w:rPr>
                <w:rFonts w:ascii="Arial" w:eastAsia="Arial" w:hAnsi="Arial" w:cs="Arial"/>
              </w:rPr>
            </w:pPr>
            <w:r>
              <w:rPr>
                <w:rFonts w:ascii="Arial" w:eastAsia="Arial" w:hAnsi="Arial" w:cs="Arial"/>
                <w:sz w:val="24"/>
                <w:szCs w:val="24"/>
              </w:rPr>
              <w:t>As detailed in  Framework Schedule 5 Section 2</w:t>
            </w:r>
          </w:p>
        </w:tc>
        <w:tc>
          <w:tcPr>
            <w:tcW w:w="3585" w:type="dxa"/>
            <w:tcBorders>
              <w:top w:val="single" w:sz="4" w:space="0" w:color="000000"/>
              <w:left w:val="single" w:sz="4" w:space="0" w:color="000000"/>
              <w:bottom w:val="single" w:sz="4" w:space="0" w:color="000000"/>
              <w:right w:val="single" w:sz="4" w:space="0" w:color="000000"/>
            </w:tcBorders>
            <w:vAlign w:val="center"/>
          </w:tcPr>
          <w:p w:rsidR="00C64133" w:rsidRDefault="0089421A">
            <w:pPr>
              <w:numPr>
                <w:ilvl w:val="0"/>
                <w:numId w:val="2"/>
              </w:numPr>
              <w:spacing w:before="80"/>
              <w:ind w:left="141"/>
              <w:rPr>
                <w:rFonts w:ascii="Arial" w:eastAsia="Arial" w:hAnsi="Arial" w:cs="Arial"/>
              </w:rPr>
            </w:pPr>
            <w:r>
              <w:rPr>
                <w:rFonts w:ascii="Arial" w:eastAsia="Arial" w:hAnsi="Arial" w:cs="Arial"/>
                <w:sz w:val="24"/>
                <w:szCs w:val="24"/>
              </w:rPr>
              <w:t xml:space="preserve">Provision of accurate, timely, Management Information in the agreed format. </w:t>
            </w:r>
          </w:p>
        </w:tc>
      </w:tr>
      <w:tr w:rsidR="00C64133">
        <w:trPr>
          <w:trHeight w:val="787"/>
          <w:jc w:val="center"/>
        </w:trPr>
        <w:tc>
          <w:tcPr>
            <w:tcW w:w="3510" w:type="dxa"/>
            <w:tcBorders>
              <w:top w:val="single" w:sz="4" w:space="0" w:color="000000"/>
              <w:left w:val="single" w:sz="4" w:space="0" w:color="000000"/>
              <w:bottom w:val="single" w:sz="4" w:space="0" w:color="000000"/>
              <w:right w:val="single" w:sz="4" w:space="0" w:color="000000"/>
            </w:tcBorders>
            <w:vAlign w:val="center"/>
          </w:tcPr>
          <w:p w:rsidR="00C64133" w:rsidRDefault="0089421A">
            <w:pPr>
              <w:spacing w:before="80" w:after="80"/>
              <w:rPr>
                <w:rFonts w:ascii="Arial" w:eastAsia="Arial" w:hAnsi="Arial" w:cs="Arial"/>
                <w:sz w:val="24"/>
                <w:szCs w:val="24"/>
              </w:rPr>
            </w:pPr>
            <w:r>
              <w:rPr>
                <w:rFonts w:ascii="Arial" w:eastAsia="Arial" w:hAnsi="Arial" w:cs="Arial"/>
                <w:sz w:val="24"/>
                <w:szCs w:val="24"/>
              </w:rPr>
              <w:t>Management Charge Payments</w:t>
            </w:r>
          </w:p>
        </w:tc>
        <w:tc>
          <w:tcPr>
            <w:tcW w:w="2250" w:type="dxa"/>
            <w:tcBorders>
              <w:top w:val="single" w:sz="4" w:space="0" w:color="000000"/>
              <w:left w:val="single" w:sz="4" w:space="0" w:color="000000"/>
              <w:bottom w:val="single" w:sz="4" w:space="0" w:color="000000"/>
              <w:right w:val="single" w:sz="4" w:space="0" w:color="000000"/>
            </w:tcBorders>
            <w:vAlign w:val="center"/>
          </w:tcPr>
          <w:p w:rsidR="00C64133" w:rsidRDefault="0089421A">
            <w:pPr>
              <w:keepNext/>
              <w:pBdr>
                <w:top w:val="nil"/>
                <w:left w:val="nil"/>
                <w:bottom w:val="nil"/>
                <w:right w:val="nil"/>
                <w:between w:val="nil"/>
              </w:pBdr>
              <w:spacing w:before="80" w:after="80"/>
              <w:ind w:left="142"/>
              <w:rPr>
                <w:rFonts w:ascii="Arial" w:eastAsia="Arial" w:hAnsi="Arial" w:cs="Arial"/>
                <w:sz w:val="24"/>
                <w:szCs w:val="24"/>
              </w:rPr>
            </w:pPr>
            <w:r>
              <w:rPr>
                <w:rFonts w:ascii="Arial" w:eastAsia="Arial" w:hAnsi="Arial" w:cs="Arial"/>
                <w:sz w:val="24"/>
                <w:szCs w:val="24"/>
              </w:rPr>
              <w:t xml:space="preserve">Payment within 30 days </w:t>
            </w:r>
          </w:p>
        </w:tc>
        <w:tc>
          <w:tcPr>
            <w:tcW w:w="3585" w:type="dxa"/>
            <w:tcBorders>
              <w:top w:val="single" w:sz="4" w:space="0" w:color="000000"/>
              <w:left w:val="single" w:sz="4" w:space="0" w:color="000000"/>
              <w:bottom w:val="single" w:sz="4" w:space="0" w:color="000000"/>
              <w:right w:val="single" w:sz="4" w:space="0" w:color="000000"/>
            </w:tcBorders>
            <w:vAlign w:val="center"/>
          </w:tcPr>
          <w:p w:rsidR="00C64133" w:rsidRDefault="0089421A">
            <w:pPr>
              <w:spacing w:before="80"/>
              <w:ind w:left="141" w:hanging="360"/>
              <w:rPr>
                <w:rFonts w:ascii="Arial" w:eastAsia="Arial" w:hAnsi="Arial" w:cs="Arial"/>
                <w:sz w:val="24"/>
                <w:szCs w:val="24"/>
              </w:rPr>
            </w:pPr>
            <w:r>
              <w:rPr>
                <w:rFonts w:ascii="Arial" w:eastAsia="Arial" w:hAnsi="Arial" w:cs="Arial"/>
                <w:sz w:val="24"/>
                <w:szCs w:val="24"/>
              </w:rPr>
              <w:t xml:space="preserve">      Timely payment of undisputed invoice</w:t>
            </w:r>
          </w:p>
        </w:tc>
      </w:tr>
      <w:tr w:rsidR="00C64133">
        <w:trPr>
          <w:trHeight w:val="2917"/>
          <w:jc w:val="center"/>
        </w:trPr>
        <w:tc>
          <w:tcPr>
            <w:tcW w:w="3510" w:type="dxa"/>
            <w:tcBorders>
              <w:top w:val="single" w:sz="4" w:space="0" w:color="000000"/>
              <w:left w:val="single" w:sz="4" w:space="0" w:color="000000"/>
              <w:bottom w:val="single" w:sz="4" w:space="0" w:color="000000"/>
              <w:right w:val="single" w:sz="4" w:space="0" w:color="000000"/>
            </w:tcBorders>
            <w:vAlign w:val="center"/>
          </w:tcPr>
          <w:p w:rsidR="00C64133" w:rsidRDefault="0089421A">
            <w:pPr>
              <w:spacing w:before="80" w:after="80"/>
              <w:rPr>
                <w:rFonts w:ascii="Arial" w:eastAsia="Arial" w:hAnsi="Arial" w:cs="Arial"/>
                <w:sz w:val="24"/>
                <w:szCs w:val="24"/>
              </w:rPr>
            </w:pPr>
            <w:r>
              <w:rPr>
                <w:rFonts w:ascii="Arial" w:eastAsia="Arial" w:hAnsi="Arial" w:cs="Arial"/>
                <w:sz w:val="24"/>
                <w:szCs w:val="24"/>
              </w:rPr>
              <w:t xml:space="preserve">Self Audit Review </w:t>
            </w:r>
          </w:p>
          <w:p w:rsidR="00C64133" w:rsidRDefault="0089421A">
            <w:pPr>
              <w:spacing w:before="80" w:after="80"/>
              <w:rPr>
                <w:rFonts w:ascii="Arial" w:eastAsia="Arial" w:hAnsi="Arial" w:cs="Arial"/>
                <w:sz w:val="24"/>
                <w:szCs w:val="24"/>
              </w:rPr>
            </w:pPr>
            <w:r>
              <w:rPr>
                <w:rFonts w:ascii="Arial" w:eastAsia="Arial" w:hAnsi="Arial" w:cs="Arial"/>
                <w:sz w:val="24"/>
                <w:szCs w:val="24"/>
              </w:rPr>
              <w:t xml:space="preserve">CCS Audit </w:t>
            </w:r>
          </w:p>
        </w:tc>
        <w:tc>
          <w:tcPr>
            <w:tcW w:w="2250" w:type="dxa"/>
            <w:tcBorders>
              <w:top w:val="single" w:sz="4" w:space="0" w:color="000000"/>
              <w:left w:val="single" w:sz="4" w:space="0" w:color="000000"/>
              <w:bottom w:val="single" w:sz="4" w:space="0" w:color="000000"/>
              <w:right w:val="single" w:sz="4" w:space="0" w:color="000000"/>
            </w:tcBorders>
            <w:vAlign w:val="center"/>
          </w:tcPr>
          <w:p w:rsidR="00C64133" w:rsidRDefault="00C64133">
            <w:pPr>
              <w:keepNext/>
              <w:pBdr>
                <w:top w:val="nil"/>
                <w:left w:val="nil"/>
                <w:bottom w:val="nil"/>
                <w:right w:val="nil"/>
                <w:between w:val="nil"/>
              </w:pBdr>
              <w:spacing w:before="80" w:after="80"/>
              <w:ind w:left="142"/>
              <w:rPr>
                <w:rFonts w:ascii="Arial" w:eastAsia="Arial" w:hAnsi="Arial" w:cs="Arial"/>
                <w:sz w:val="24"/>
                <w:szCs w:val="24"/>
              </w:rPr>
            </w:pPr>
          </w:p>
          <w:p w:rsidR="00C64133" w:rsidRDefault="0089421A">
            <w:pPr>
              <w:numPr>
                <w:ilvl w:val="0"/>
                <w:numId w:val="2"/>
              </w:numPr>
              <w:spacing w:after="80"/>
              <w:ind w:left="141"/>
              <w:rPr>
                <w:rFonts w:ascii="Arial" w:eastAsia="Arial" w:hAnsi="Arial" w:cs="Arial"/>
              </w:rPr>
            </w:pPr>
            <w:r>
              <w:rPr>
                <w:rFonts w:ascii="Arial" w:eastAsia="Arial" w:hAnsi="Arial" w:cs="Arial"/>
                <w:sz w:val="24"/>
                <w:szCs w:val="24"/>
              </w:rPr>
              <w:t>Annual Self Audit Certificate and audit report to CCS on each anniversary of the Framework Start Date</w:t>
            </w:r>
          </w:p>
          <w:p w:rsidR="00C64133" w:rsidRDefault="00C64133">
            <w:pPr>
              <w:keepNext/>
              <w:pBdr>
                <w:top w:val="nil"/>
                <w:left w:val="nil"/>
                <w:bottom w:val="nil"/>
                <w:right w:val="nil"/>
                <w:between w:val="nil"/>
              </w:pBdr>
              <w:spacing w:before="80" w:after="80"/>
              <w:ind w:left="142"/>
              <w:rPr>
                <w:rFonts w:ascii="Arial" w:eastAsia="Arial" w:hAnsi="Arial" w:cs="Arial"/>
                <w:sz w:val="24"/>
                <w:szCs w:val="24"/>
              </w:rPr>
            </w:pPr>
          </w:p>
        </w:tc>
        <w:tc>
          <w:tcPr>
            <w:tcW w:w="3585" w:type="dxa"/>
            <w:tcBorders>
              <w:top w:val="single" w:sz="4" w:space="0" w:color="000000"/>
              <w:left w:val="single" w:sz="4" w:space="0" w:color="000000"/>
              <w:bottom w:val="single" w:sz="4" w:space="0" w:color="000000"/>
              <w:right w:val="single" w:sz="4" w:space="0" w:color="000000"/>
            </w:tcBorders>
            <w:vAlign w:val="center"/>
          </w:tcPr>
          <w:p w:rsidR="00C64133" w:rsidRDefault="0089421A">
            <w:pPr>
              <w:keepNext/>
              <w:spacing w:before="80" w:after="80"/>
              <w:rPr>
                <w:rFonts w:ascii="Arial" w:eastAsia="Arial" w:hAnsi="Arial" w:cs="Arial"/>
              </w:rPr>
            </w:pPr>
            <w:r>
              <w:rPr>
                <w:rFonts w:ascii="Arial" w:eastAsia="Arial" w:hAnsi="Arial" w:cs="Arial"/>
                <w:sz w:val="24"/>
                <w:szCs w:val="24"/>
              </w:rPr>
              <w:t xml:space="preserve">Completion of the Self Audit Certification  in Framework Schedule 8 </w:t>
            </w:r>
          </w:p>
          <w:p w:rsidR="00C64133" w:rsidRDefault="0089421A">
            <w:pPr>
              <w:spacing w:before="80" w:after="80"/>
              <w:rPr>
                <w:rFonts w:ascii="Arial" w:eastAsia="Arial" w:hAnsi="Arial" w:cs="Arial"/>
                <w:b/>
                <w:sz w:val="24"/>
                <w:szCs w:val="24"/>
              </w:rPr>
            </w:pPr>
            <w:r>
              <w:rPr>
                <w:rFonts w:ascii="Arial" w:eastAsia="Arial" w:hAnsi="Arial" w:cs="Arial"/>
                <w:sz w:val="24"/>
                <w:szCs w:val="24"/>
              </w:rPr>
              <w:t>Completion of any action identified through a CCS Audit within the agreed timescales.</w:t>
            </w:r>
          </w:p>
        </w:tc>
      </w:tr>
      <w:tr w:rsidR="00C64133">
        <w:trPr>
          <w:trHeight w:val="787"/>
          <w:jc w:val="center"/>
        </w:trPr>
        <w:tc>
          <w:tcPr>
            <w:tcW w:w="3510" w:type="dxa"/>
            <w:tcBorders>
              <w:top w:val="single" w:sz="4" w:space="0" w:color="000000"/>
              <w:left w:val="single" w:sz="4" w:space="0" w:color="000000"/>
              <w:bottom w:val="single" w:sz="4" w:space="0" w:color="000000"/>
              <w:right w:val="single" w:sz="4" w:space="0" w:color="000000"/>
            </w:tcBorders>
            <w:vAlign w:val="center"/>
          </w:tcPr>
          <w:p w:rsidR="00C64133" w:rsidRDefault="0089421A">
            <w:pPr>
              <w:spacing w:before="80" w:after="80"/>
              <w:rPr>
                <w:rFonts w:ascii="Arial" w:eastAsia="Arial" w:hAnsi="Arial" w:cs="Arial"/>
                <w:sz w:val="24"/>
                <w:szCs w:val="24"/>
              </w:rPr>
            </w:pPr>
            <w:r>
              <w:rPr>
                <w:rFonts w:ascii="Arial" w:eastAsia="Arial" w:hAnsi="Arial" w:cs="Arial"/>
                <w:sz w:val="24"/>
                <w:szCs w:val="24"/>
              </w:rPr>
              <w:t>Assurance Certificates</w:t>
            </w:r>
          </w:p>
        </w:tc>
        <w:tc>
          <w:tcPr>
            <w:tcW w:w="2250" w:type="dxa"/>
            <w:tcBorders>
              <w:top w:val="single" w:sz="4" w:space="0" w:color="000000"/>
              <w:left w:val="single" w:sz="4" w:space="0" w:color="000000"/>
              <w:bottom w:val="single" w:sz="4" w:space="0" w:color="000000"/>
              <w:right w:val="single" w:sz="4" w:space="0" w:color="000000"/>
            </w:tcBorders>
            <w:vAlign w:val="center"/>
          </w:tcPr>
          <w:p w:rsidR="00C64133" w:rsidRDefault="0089421A">
            <w:pPr>
              <w:keepNext/>
              <w:pBdr>
                <w:top w:val="nil"/>
                <w:left w:val="nil"/>
                <w:bottom w:val="nil"/>
                <w:right w:val="nil"/>
                <w:between w:val="nil"/>
              </w:pBdr>
              <w:spacing w:before="80" w:after="80"/>
              <w:ind w:left="142"/>
              <w:rPr>
                <w:rFonts w:ascii="Arial" w:eastAsia="Arial" w:hAnsi="Arial" w:cs="Arial"/>
                <w:sz w:val="24"/>
                <w:szCs w:val="24"/>
              </w:rPr>
            </w:pPr>
            <w:r>
              <w:rPr>
                <w:rFonts w:ascii="Arial" w:eastAsia="Arial" w:hAnsi="Arial" w:cs="Arial"/>
                <w:sz w:val="24"/>
                <w:szCs w:val="24"/>
              </w:rPr>
              <w:t xml:space="preserve">Provision of the assurance certificates </w:t>
            </w:r>
          </w:p>
        </w:tc>
        <w:tc>
          <w:tcPr>
            <w:tcW w:w="3585" w:type="dxa"/>
            <w:tcBorders>
              <w:top w:val="single" w:sz="4" w:space="0" w:color="000000"/>
              <w:left w:val="single" w:sz="4" w:space="0" w:color="000000"/>
              <w:bottom w:val="single" w:sz="4" w:space="0" w:color="000000"/>
              <w:right w:val="single" w:sz="4" w:space="0" w:color="000000"/>
            </w:tcBorders>
            <w:vAlign w:val="center"/>
          </w:tcPr>
          <w:p w:rsidR="00C64133" w:rsidRDefault="0089421A">
            <w:pPr>
              <w:spacing w:before="80" w:after="80"/>
              <w:rPr>
                <w:rFonts w:ascii="Arial" w:eastAsia="Arial" w:hAnsi="Arial" w:cs="Arial"/>
                <w:sz w:val="24"/>
                <w:szCs w:val="24"/>
              </w:rPr>
            </w:pPr>
            <w:r>
              <w:rPr>
                <w:rFonts w:ascii="Arial" w:eastAsia="Arial" w:hAnsi="Arial" w:cs="Arial"/>
                <w:sz w:val="24"/>
                <w:szCs w:val="24"/>
              </w:rPr>
              <w:t>Timely Provision of certification evidence compliance in accordance with Paragraph 3.11 of this Schedule</w:t>
            </w:r>
          </w:p>
        </w:tc>
      </w:tr>
      <w:tr w:rsidR="00C64133">
        <w:trPr>
          <w:trHeight w:val="787"/>
          <w:jc w:val="center"/>
        </w:trPr>
        <w:tc>
          <w:tcPr>
            <w:tcW w:w="3510" w:type="dxa"/>
            <w:tcBorders>
              <w:top w:val="single" w:sz="4" w:space="0" w:color="000000"/>
              <w:left w:val="single" w:sz="4" w:space="0" w:color="000000"/>
              <w:bottom w:val="single" w:sz="4" w:space="0" w:color="000000"/>
              <w:right w:val="single" w:sz="4" w:space="0" w:color="000000"/>
            </w:tcBorders>
            <w:vAlign w:val="center"/>
          </w:tcPr>
          <w:p w:rsidR="00C64133" w:rsidRDefault="0089421A">
            <w:pPr>
              <w:spacing w:before="80" w:after="80"/>
              <w:rPr>
                <w:rFonts w:ascii="Arial" w:eastAsia="Arial" w:hAnsi="Arial" w:cs="Arial"/>
                <w:sz w:val="24"/>
                <w:szCs w:val="24"/>
              </w:rPr>
            </w:pPr>
            <w:r>
              <w:rPr>
                <w:rFonts w:ascii="Arial" w:eastAsia="Arial" w:hAnsi="Arial" w:cs="Arial"/>
                <w:sz w:val="24"/>
                <w:szCs w:val="24"/>
              </w:rPr>
              <w:t xml:space="preserve">Further Competition Information </w:t>
            </w:r>
          </w:p>
        </w:tc>
        <w:tc>
          <w:tcPr>
            <w:tcW w:w="2250" w:type="dxa"/>
            <w:tcBorders>
              <w:top w:val="single" w:sz="4" w:space="0" w:color="000000"/>
              <w:left w:val="single" w:sz="4" w:space="0" w:color="000000"/>
              <w:bottom w:val="single" w:sz="4" w:space="0" w:color="000000"/>
              <w:right w:val="single" w:sz="4" w:space="0" w:color="000000"/>
            </w:tcBorders>
            <w:vAlign w:val="center"/>
          </w:tcPr>
          <w:p w:rsidR="00C64133" w:rsidRDefault="0089421A">
            <w:pPr>
              <w:keepNext/>
              <w:pBdr>
                <w:top w:val="nil"/>
                <w:left w:val="nil"/>
                <w:bottom w:val="nil"/>
                <w:right w:val="nil"/>
                <w:between w:val="nil"/>
              </w:pBdr>
              <w:spacing w:before="80" w:after="80"/>
              <w:ind w:left="142"/>
              <w:rPr>
                <w:rFonts w:ascii="Arial" w:eastAsia="Arial" w:hAnsi="Arial" w:cs="Arial"/>
                <w:sz w:val="24"/>
                <w:szCs w:val="24"/>
              </w:rPr>
            </w:pPr>
            <w:r>
              <w:rPr>
                <w:rFonts w:ascii="Arial" w:eastAsia="Arial" w:hAnsi="Arial" w:cs="Arial"/>
                <w:sz w:val="24"/>
                <w:szCs w:val="24"/>
              </w:rPr>
              <w:t>Pipeline information provided quarterly at the start of Q1, Q2, Q3 and Q4</w:t>
            </w:r>
          </w:p>
        </w:tc>
        <w:tc>
          <w:tcPr>
            <w:tcW w:w="3585" w:type="dxa"/>
            <w:tcBorders>
              <w:top w:val="single" w:sz="4" w:space="0" w:color="000000"/>
              <w:left w:val="single" w:sz="4" w:space="0" w:color="000000"/>
              <w:bottom w:val="single" w:sz="4" w:space="0" w:color="000000"/>
              <w:right w:val="single" w:sz="4" w:space="0" w:color="000000"/>
            </w:tcBorders>
            <w:vAlign w:val="center"/>
          </w:tcPr>
          <w:p w:rsidR="00C64133" w:rsidRDefault="0089421A">
            <w:pPr>
              <w:widowControl w:val="0"/>
              <w:rPr>
                <w:rFonts w:ascii="Arial" w:eastAsia="Arial" w:hAnsi="Arial" w:cs="Arial"/>
                <w:sz w:val="24"/>
                <w:szCs w:val="24"/>
              </w:rPr>
            </w:pPr>
            <w:r>
              <w:rPr>
                <w:rFonts w:ascii="Arial" w:eastAsia="Arial" w:hAnsi="Arial" w:cs="Arial"/>
                <w:sz w:val="24"/>
                <w:szCs w:val="24"/>
              </w:rPr>
              <w:t>Provision of information on further competition participation in the agreed format and frequency.</w:t>
            </w:r>
          </w:p>
          <w:p w:rsidR="00C64133" w:rsidRDefault="00C64133">
            <w:pPr>
              <w:widowControl w:val="0"/>
              <w:rPr>
                <w:rFonts w:ascii="Arial" w:eastAsia="Arial" w:hAnsi="Arial" w:cs="Arial"/>
                <w:sz w:val="24"/>
                <w:szCs w:val="24"/>
              </w:rPr>
            </w:pPr>
          </w:p>
          <w:p w:rsidR="00C64133" w:rsidRDefault="0089421A">
            <w:pPr>
              <w:widowControl w:val="0"/>
              <w:rPr>
                <w:rFonts w:ascii="Arial" w:eastAsia="Arial" w:hAnsi="Arial" w:cs="Arial"/>
                <w:sz w:val="24"/>
                <w:szCs w:val="24"/>
              </w:rPr>
            </w:pPr>
            <w:r>
              <w:rPr>
                <w:rFonts w:ascii="Arial" w:eastAsia="Arial" w:hAnsi="Arial" w:cs="Arial"/>
                <w:sz w:val="24"/>
                <w:szCs w:val="24"/>
              </w:rPr>
              <w:t>Provision of information on awarded Call-Off Contracts in the agreed format and frequency.</w:t>
            </w:r>
          </w:p>
          <w:p w:rsidR="00C64133" w:rsidRDefault="00C64133">
            <w:pPr>
              <w:widowControl w:val="0"/>
              <w:rPr>
                <w:rFonts w:ascii="Arial" w:eastAsia="Arial" w:hAnsi="Arial" w:cs="Arial"/>
                <w:sz w:val="24"/>
                <w:szCs w:val="24"/>
              </w:rPr>
            </w:pPr>
          </w:p>
        </w:tc>
      </w:tr>
      <w:tr w:rsidR="00C64133">
        <w:trPr>
          <w:trHeight w:val="787"/>
          <w:jc w:val="center"/>
        </w:trPr>
        <w:tc>
          <w:tcPr>
            <w:tcW w:w="3510" w:type="dxa"/>
            <w:tcBorders>
              <w:top w:val="single" w:sz="4" w:space="0" w:color="000000"/>
              <w:left w:val="single" w:sz="4" w:space="0" w:color="000000"/>
              <w:bottom w:val="single" w:sz="4" w:space="0" w:color="000000"/>
              <w:right w:val="single" w:sz="4" w:space="0" w:color="000000"/>
            </w:tcBorders>
            <w:vAlign w:val="center"/>
          </w:tcPr>
          <w:p w:rsidR="00C64133" w:rsidRDefault="0089421A">
            <w:pPr>
              <w:spacing w:before="80" w:after="80"/>
              <w:rPr>
                <w:rFonts w:ascii="Arial" w:eastAsia="Arial" w:hAnsi="Arial" w:cs="Arial"/>
                <w:sz w:val="24"/>
                <w:szCs w:val="24"/>
                <w:highlight w:val="yellow"/>
              </w:rPr>
            </w:pPr>
            <w:r>
              <w:rPr>
                <w:rFonts w:ascii="Arial" w:eastAsia="Arial" w:hAnsi="Arial" w:cs="Arial"/>
                <w:sz w:val="24"/>
                <w:szCs w:val="24"/>
              </w:rPr>
              <w:t>Framework Contract growth and marketing</w:t>
            </w:r>
          </w:p>
        </w:tc>
        <w:tc>
          <w:tcPr>
            <w:tcW w:w="2250" w:type="dxa"/>
            <w:tcBorders>
              <w:top w:val="single" w:sz="4" w:space="0" w:color="000000"/>
              <w:left w:val="single" w:sz="4" w:space="0" w:color="000000"/>
              <w:bottom w:val="single" w:sz="4" w:space="0" w:color="000000"/>
              <w:right w:val="single" w:sz="4" w:space="0" w:color="000000"/>
            </w:tcBorders>
            <w:vAlign w:val="center"/>
          </w:tcPr>
          <w:p w:rsidR="00C64133" w:rsidRDefault="0089421A">
            <w:pPr>
              <w:keepNext/>
              <w:pBdr>
                <w:top w:val="nil"/>
                <w:left w:val="nil"/>
                <w:bottom w:val="nil"/>
                <w:right w:val="nil"/>
                <w:between w:val="nil"/>
              </w:pBdr>
              <w:spacing w:before="80" w:after="80"/>
              <w:ind w:left="142"/>
              <w:rPr>
                <w:rFonts w:ascii="Arial" w:eastAsia="Arial" w:hAnsi="Arial" w:cs="Arial"/>
                <w:sz w:val="24"/>
                <w:szCs w:val="24"/>
              </w:rPr>
            </w:pPr>
            <w:r>
              <w:rPr>
                <w:rFonts w:ascii="Arial" w:eastAsia="Arial" w:hAnsi="Arial" w:cs="Arial"/>
                <w:sz w:val="24"/>
                <w:szCs w:val="24"/>
              </w:rPr>
              <w:t>Quarterly at the start of Q1,Q2, Q3 and Q4</w:t>
            </w:r>
          </w:p>
        </w:tc>
        <w:tc>
          <w:tcPr>
            <w:tcW w:w="3585" w:type="dxa"/>
            <w:tcBorders>
              <w:top w:val="single" w:sz="4" w:space="0" w:color="000000"/>
              <w:left w:val="single" w:sz="4" w:space="0" w:color="000000"/>
              <w:bottom w:val="single" w:sz="4" w:space="0" w:color="000000"/>
              <w:right w:val="single" w:sz="4" w:space="0" w:color="000000"/>
            </w:tcBorders>
            <w:vAlign w:val="center"/>
          </w:tcPr>
          <w:p w:rsidR="00C64133" w:rsidRDefault="0089421A">
            <w:pPr>
              <w:spacing w:before="80" w:after="80"/>
              <w:rPr>
                <w:rFonts w:ascii="Arial" w:eastAsia="Arial" w:hAnsi="Arial" w:cs="Arial"/>
                <w:sz w:val="24"/>
                <w:szCs w:val="24"/>
              </w:rPr>
            </w:pPr>
            <w:r>
              <w:rPr>
                <w:rFonts w:ascii="Arial" w:eastAsia="Arial" w:hAnsi="Arial" w:cs="Arial"/>
                <w:sz w:val="24"/>
                <w:szCs w:val="24"/>
              </w:rPr>
              <w:t>Production, maintenance and implementation of the marketing plan.</w:t>
            </w:r>
          </w:p>
          <w:p w:rsidR="00C64133" w:rsidRDefault="0089421A">
            <w:pPr>
              <w:spacing w:before="80" w:after="80"/>
              <w:rPr>
                <w:rFonts w:ascii="Arial" w:eastAsia="Arial" w:hAnsi="Arial" w:cs="Arial"/>
                <w:sz w:val="24"/>
                <w:szCs w:val="24"/>
              </w:rPr>
            </w:pPr>
            <w:r>
              <w:rPr>
                <w:rFonts w:ascii="Arial" w:eastAsia="Arial" w:hAnsi="Arial" w:cs="Arial"/>
                <w:sz w:val="24"/>
                <w:szCs w:val="24"/>
              </w:rPr>
              <w:t xml:space="preserve">Provide details of Buyer opportunities and </w:t>
            </w:r>
            <w:r>
              <w:rPr>
                <w:rFonts w:ascii="Arial" w:eastAsia="Arial" w:hAnsi="Arial" w:cs="Arial"/>
                <w:sz w:val="24"/>
                <w:szCs w:val="24"/>
              </w:rPr>
              <w:lastRenderedPageBreak/>
              <w:t>interest/engagement in the agreed format and frequency.</w:t>
            </w:r>
          </w:p>
          <w:p w:rsidR="00C64133" w:rsidRDefault="0089421A">
            <w:pPr>
              <w:spacing w:before="80" w:after="80"/>
              <w:rPr>
                <w:rFonts w:ascii="Arial" w:eastAsia="Arial" w:hAnsi="Arial" w:cs="Arial"/>
                <w:sz w:val="24"/>
                <w:szCs w:val="24"/>
                <w:highlight w:val="yellow"/>
              </w:rPr>
            </w:pPr>
            <w:r>
              <w:rPr>
                <w:rFonts w:ascii="Arial" w:eastAsia="Arial" w:hAnsi="Arial" w:cs="Arial"/>
                <w:sz w:val="24"/>
                <w:szCs w:val="24"/>
              </w:rPr>
              <w:t>Evidence of following such Buyer opportunities through to use of the Framework Contract in the agreed format and frequency.</w:t>
            </w:r>
          </w:p>
        </w:tc>
      </w:tr>
      <w:tr w:rsidR="00C64133">
        <w:trPr>
          <w:trHeight w:val="787"/>
          <w:jc w:val="center"/>
        </w:trPr>
        <w:tc>
          <w:tcPr>
            <w:tcW w:w="3510" w:type="dxa"/>
            <w:tcBorders>
              <w:top w:val="single" w:sz="4" w:space="0" w:color="000000"/>
              <w:left w:val="single" w:sz="4" w:space="0" w:color="000000"/>
              <w:bottom w:val="single" w:sz="4" w:space="0" w:color="000000"/>
              <w:right w:val="single" w:sz="4" w:space="0" w:color="000000"/>
            </w:tcBorders>
            <w:vAlign w:val="center"/>
          </w:tcPr>
          <w:p w:rsidR="00C64133" w:rsidRDefault="0089421A">
            <w:pPr>
              <w:rPr>
                <w:rFonts w:ascii="Arial" w:eastAsia="Arial" w:hAnsi="Arial" w:cs="Arial"/>
                <w:sz w:val="24"/>
                <w:szCs w:val="24"/>
                <w:highlight w:val="yellow"/>
              </w:rPr>
            </w:pPr>
            <w:r>
              <w:rPr>
                <w:rFonts w:ascii="Arial" w:eastAsia="Arial" w:hAnsi="Arial" w:cs="Arial"/>
                <w:sz w:val="24"/>
                <w:szCs w:val="24"/>
              </w:rPr>
              <w:lastRenderedPageBreak/>
              <w:t>Demonstration of Continuous Improvement</w:t>
            </w:r>
          </w:p>
        </w:tc>
        <w:tc>
          <w:tcPr>
            <w:tcW w:w="2250" w:type="dxa"/>
            <w:tcBorders>
              <w:top w:val="single" w:sz="4" w:space="0" w:color="000000"/>
              <w:left w:val="single" w:sz="4" w:space="0" w:color="000000"/>
              <w:bottom w:val="single" w:sz="4" w:space="0" w:color="000000"/>
              <w:right w:val="single" w:sz="4" w:space="0" w:color="000000"/>
            </w:tcBorders>
            <w:vAlign w:val="center"/>
          </w:tcPr>
          <w:p w:rsidR="00C64133" w:rsidRDefault="0089421A">
            <w:pPr>
              <w:keepNext/>
              <w:pBdr>
                <w:top w:val="nil"/>
                <w:left w:val="nil"/>
                <w:bottom w:val="nil"/>
                <w:right w:val="nil"/>
                <w:between w:val="nil"/>
              </w:pBdr>
              <w:spacing w:before="80" w:after="80"/>
              <w:ind w:left="142"/>
              <w:rPr>
                <w:rFonts w:ascii="Arial" w:eastAsia="Arial" w:hAnsi="Arial" w:cs="Arial"/>
                <w:sz w:val="24"/>
                <w:szCs w:val="24"/>
              </w:rPr>
            </w:pPr>
            <w:r>
              <w:rPr>
                <w:rFonts w:ascii="Arial" w:eastAsia="Arial" w:hAnsi="Arial" w:cs="Arial"/>
                <w:sz w:val="24"/>
                <w:szCs w:val="24"/>
              </w:rPr>
              <w:t xml:space="preserve">Production and maintenance of an appropriate continuous improvement plan as detailed in Joint Schedule 13.  </w:t>
            </w:r>
          </w:p>
        </w:tc>
        <w:tc>
          <w:tcPr>
            <w:tcW w:w="3585" w:type="dxa"/>
            <w:tcBorders>
              <w:top w:val="single" w:sz="4" w:space="0" w:color="000000"/>
              <w:left w:val="single" w:sz="4" w:space="0" w:color="000000"/>
              <w:bottom w:val="single" w:sz="4" w:space="0" w:color="000000"/>
              <w:right w:val="single" w:sz="4" w:space="0" w:color="000000"/>
            </w:tcBorders>
            <w:vAlign w:val="center"/>
          </w:tcPr>
          <w:p w:rsidR="00C64133" w:rsidRDefault="0089421A">
            <w:pPr>
              <w:spacing w:before="80" w:after="80"/>
              <w:rPr>
                <w:rFonts w:ascii="Arial" w:eastAsia="Arial" w:hAnsi="Arial" w:cs="Arial"/>
                <w:sz w:val="24"/>
                <w:szCs w:val="24"/>
              </w:rPr>
            </w:pPr>
            <w:r>
              <w:rPr>
                <w:rFonts w:ascii="Arial" w:eastAsia="Arial" w:hAnsi="Arial" w:cs="Arial"/>
                <w:sz w:val="24"/>
                <w:szCs w:val="24"/>
              </w:rPr>
              <w:t>Demonstrate achievement of improvements in areas such as quality, cost, and efficiencies, which have benefited the Buyer.</w:t>
            </w:r>
          </w:p>
          <w:p w:rsidR="00C64133" w:rsidRDefault="0089421A">
            <w:pPr>
              <w:spacing w:before="80" w:after="80"/>
              <w:rPr>
                <w:rFonts w:ascii="Arial" w:eastAsia="Arial" w:hAnsi="Arial" w:cs="Arial"/>
                <w:sz w:val="24"/>
                <w:szCs w:val="24"/>
                <w:highlight w:val="yellow"/>
              </w:rPr>
            </w:pPr>
            <w:r>
              <w:rPr>
                <w:rFonts w:ascii="Arial" w:eastAsia="Arial" w:hAnsi="Arial" w:cs="Arial"/>
                <w:sz w:val="24"/>
                <w:szCs w:val="24"/>
              </w:rPr>
              <w:t>Report progress on agreed Continuous Improvement Plans to CCS every 12 Months as a minimum.</w:t>
            </w:r>
          </w:p>
        </w:tc>
      </w:tr>
      <w:tr w:rsidR="00C64133">
        <w:trPr>
          <w:trHeight w:val="787"/>
          <w:jc w:val="center"/>
        </w:trPr>
        <w:tc>
          <w:tcPr>
            <w:tcW w:w="3510" w:type="dxa"/>
            <w:tcBorders>
              <w:top w:val="single" w:sz="4" w:space="0" w:color="000000"/>
              <w:left w:val="single" w:sz="4" w:space="0" w:color="000000"/>
              <w:bottom w:val="single" w:sz="4" w:space="0" w:color="000000"/>
              <w:right w:val="single" w:sz="4" w:space="0" w:color="000000"/>
            </w:tcBorders>
            <w:vAlign w:val="center"/>
          </w:tcPr>
          <w:p w:rsidR="00C64133" w:rsidRDefault="0089421A">
            <w:pPr>
              <w:spacing w:before="80" w:after="80"/>
              <w:rPr>
                <w:rFonts w:ascii="Arial" w:eastAsia="Arial" w:hAnsi="Arial" w:cs="Arial"/>
                <w:sz w:val="24"/>
                <w:szCs w:val="24"/>
                <w:highlight w:val="yellow"/>
              </w:rPr>
            </w:pPr>
            <w:r>
              <w:rPr>
                <w:rFonts w:ascii="Arial" w:eastAsia="Arial" w:hAnsi="Arial" w:cs="Arial"/>
                <w:sz w:val="24"/>
                <w:szCs w:val="24"/>
              </w:rPr>
              <w:t>Demonstration of continued value for money throughout the Framework Contract Period</w:t>
            </w:r>
          </w:p>
        </w:tc>
        <w:tc>
          <w:tcPr>
            <w:tcW w:w="2250" w:type="dxa"/>
            <w:tcBorders>
              <w:top w:val="single" w:sz="4" w:space="0" w:color="000000"/>
              <w:left w:val="single" w:sz="4" w:space="0" w:color="000000"/>
              <w:bottom w:val="single" w:sz="4" w:space="0" w:color="000000"/>
              <w:right w:val="single" w:sz="4" w:space="0" w:color="000000"/>
            </w:tcBorders>
            <w:vAlign w:val="center"/>
          </w:tcPr>
          <w:p w:rsidR="00C64133" w:rsidRDefault="0089421A">
            <w:pPr>
              <w:keepNext/>
              <w:pBdr>
                <w:top w:val="nil"/>
                <w:left w:val="nil"/>
                <w:bottom w:val="nil"/>
                <w:right w:val="nil"/>
                <w:between w:val="nil"/>
              </w:pBdr>
              <w:spacing w:before="80" w:after="80"/>
              <w:ind w:left="142"/>
              <w:rPr>
                <w:rFonts w:ascii="Arial" w:eastAsia="Arial" w:hAnsi="Arial" w:cs="Arial"/>
                <w:sz w:val="24"/>
                <w:szCs w:val="24"/>
              </w:rPr>
            </w:pPr>
            <w:r>
              <w:rPr>
                <w:rFonts w:ascii="Arial" w:eastAsia="Arial" w:hAnsi="Arial" w:cs="Arial"/>
                <w:sz w:val="24"/>
                <w:szCs w:val="24"/>
              </w:rPr>
              <w:t>Benchmarking reports and reporting commercial benefits</w:t>
            </w:r>
          </w:p>
        </w:tc>
        <w:tc>
          <w:tcPr>
            <w:tcW w:w="3585" w:type="dxa"/>
            <w:tcBorders>
              <w:top w:val="single" w:sz="4" w:space="0" w:color="000000"/>
              <w:left w:val="single" w:sz="4" w:space="0" w:color="000000"/>
              <w:bottom w:val="single" w:sz="4" w:space="0" w:color="000000"/>
              <w:right w:val="single" w:sz="4" w:space="0" w:color="000000"/>
            </w:tcBorders>
            <w:vAlign w:val="center"/>
          </w:tcPr>
          <w:p w:rsidR="00C64133" w:rsidRDefault="0089421A">
            <w:pPr>
              <w:spacing w:before="80" w:after="80"/>
              <w:rPr>
                <w:rFonts w:ascii="Arial" w:eastAsia="Arial" w:hAnsi="Arial" w:cs="Arial"/>
                <w:sz w:val="24"/>
                <w:szCs w:val="24"/>
              </w:rPr>
            </w:pPr>
            <w:r>
              <w:rPr>
                <w:rFonts w:ascii="Arial" w:eastAsia="Arial" w:hAnsi="Arial" w:cs="Arial"/>
                <w:sz w:val="24"/>
                <w:szCs w:val="24"/>
              </w:rPr>
              <w:t>Support CCS and provide information required for Benchmarking to demonstrate the ongoing Good Value of the Framework Contract.</w:t>
            </w:r>
          </w:p>
          <w:p w:rsidR="00C64133" w:rsidRDefault="0089421A">
            <w:pPr>
              <w:spacing w:before="80" w:after="80"/>
              <w:rPr>
                <w:rFonts w:ascii="Arial" w:eastAsia="Arial" w:hAnsi="Arial" w:cs="Arial"/>
                <w:sz w:val="24"/>
                <w:szCs w:val="24"/>
              </w:rPr>
            </w:pPr>
            <w:r>
              <w:rPr>
                <w:rFonts w:ascii="Arial" w:eastAsia="Arial" w:hAnsi="Arial" w:cs="Arial"/>
                <w:sz w:val="24"/>
                <w:szCs w:val="24"/>
              </w:rPr>
              <w:t>Support the tracking and reporting requirements for efficiency and commercial benefits.</w:t>
            </w:r>
          </w:p>
          <w:p w:rsidR="00C64133" w:rsidRDefault="0089421A">
            <w:pPr>
              <w:spacing w:before="80" w:after="80"/>
              <w:rPr>
                <w:rFonts w:ascii="Arial" w:eastAsia="Arial" w:hAnsi="Arial" w:cs="Arial"/>
                <w:sz w:val="24"/>
                <w:szCs w:val="24"/>
              </w:rPr>
            </w:pPr>
            <w:r>
              <w:rPr>
                <w:rFonts w:ascii="Arial" w:eastAsia="Arial" w:hAnsi="Arial" w:cs="Arial"/>
                <w:sz w:val="24"/>
                <w:szCs w:val="24"/>
              </w:rPr>
              <w:t>Document improvements and benefits implemented for Buyers in the agreed format and frequency.</w:t>
            </w:r>
          </w:p>
        </w:tc>
      </w:tr>
      <w:tr w:rsidR="00C64133">
        <w:trPr>
          <w:trHeight w:val="787"/>
          <w:jc w:val="center"/>
        </w:trPr>
        <w:tc>
          <w:tcPr>
            <w:tcW w:w="3510" w:type="dxa"/>
            <w:tcBorders>
              <w:top w:val="single" w:sz="4" w:space="0" w:color="000000"/>
              <w:left w:val="single" w:sz="4" w:space="0" w:color="000000"/>
              <w:bottom w:val="single" w:sz="4" w:space="0" w:color="000000"/>
              <w:right w:val="single" w:sz="4" w:space="0" w:color="000000"/>
            </w:tcBorders>
            <w:vAlign w:val="center"/>
          </w:tcPr>
          <w:p w:rsidR="00C64133" w:rsidRDefault="0089421A">
            <w:pPr>
              <w:spacing w:before="80" w:after="80"/>
              <w:rPr>
                <w:rFonts w:ascii="Arial" w:eastAsia="Arial" w:hAnsi="Arial" w:cs="Arial"/>
                <w:sz w:val="24"/>
                <w:szCs w:val="24"/>
              </w:rPr>
            </w:pPr>
            <w:r>
              <w:rPr>
                <w:rFonts w:ascii="Arial" w:eastAsia="Arial" w:hAnsi="Arial" w:cs="Arial"/>
                <w:sz w:val="24"/>
                <w:szCs w:val="24"/>
              </w:rPr>
              <w:t>Compliance with Modern Slavery and Human Trafficking</w:t>
            </w:r>
          </w:p>
        </w:tc>
        <w:tc>
          <w:tcPr>
            <w:tcW w:w="2250" w:type="dxa"/>
            <w:tcBorders>
              <w:top w:val="single" w:sz="4" w:space="0" w:color="000000"/>
              <w:left w:val="single" w:sz="4" w:space="0" w:color="000000"/>
              <w:bottom w:val="single" w:sz="4" w:space="0" w:color="000000"/>
              <w:right w:val="single" w:sz="4" w:space="0" w:color="000000"/>
            </w:tcBorders>
            <w:vAlign w:val="center"/>
          </w:tcPr>
          <w:p w:rsidR="00C64133" w:rsidRDefault="0089421A">
            <w:pPr>
              <w:keepNext/>
              <w:pBdr>
                <w:top w:val="nil"/>
                <w:left w:val="nil"/>
                <w:bottom w:val="nil"/>
                <w:right w:val="nil"/>
                <w:between w:val="nil"/>
              </w:pBdr>
              <w:spacing w:before="80" w:after="80"/>
              <w:ind w:left="142"/>
              <w:rPr>
                <w:rFonts w:ascii="Arial" w:eastAsia="Arial" w:hAnsi="Arial" w:cs="Arial"/>
                <w:sz w:val="28"/>
                <w:szCs w:val="28"/>
              </w:rPr>
            </w:pPr>
            <w:r>
              <w:rPr>
                <w:rFonts w:ascii="Arial" w:eastAsia="Arial" w:hAnsi="Arial" w:cs="Arial"/>
                <w:sz w:val="24"/>
                <w:szCs w:val="24"/>
              </w:rPr>
              <w:t>Annual Slavery and human trafficking report as per Joint Schedule 5 Paragraph  3.1.8</w:t>
            </w:r>
          </w:p>
        </w:tc>
        <w:tc>
          <w:tcPr>
            <w:tcW w:w="3585" w:type="dxa"/>
            <w:tcBorders>
              <w:top w:val="single" w:sz="4" w:space="0" w:color="000000"/>
              <w:left w:val="single" w:sz="4" w:space="0" w:color="000000"/>
              <w:bottom w:val="single" w:sz="4" w:space="0" w:color="000000"/>
              <w:right w:val="single" w:sz="4" w:space="0" w:color="000000"/>
            </w:tcBorders>
            <w:vAlign w:val="center"/>
          </w:tcPr>
          <w:p w:rsidR="00C64133" w:rsidRDefault="0089421A">
            <w:pPr>
              <w:spacing w:before="80" w:after="80"/>
              <w:rPr>
                <w:rFonts w:ascii="Arial" w:eastAsia="Arial" w:hAnsi="Arial" w:cs="Arial"/>
                <w:sz w:val="28"/>
                <w:szCs w:val="28"/>
              </w:rPr>
            </w:pPr>
            <w:r>
              <w:rPr>
                <w:rFonts w:ascii="Arial" w:eastAsia="Arial" w:hAnsi="Arial" w:cs="Arial"/>
                <w:sz w:val="24"/>
                <w:szCs w:val="24"/>
              </w:rPr>
              <w:t>Evidence of compliance to Modern Slavery, Child Labour and Inhuman Treatment</w:t>
            </w:r>
          </w:p>
        </w:tc>
      </w:tr>
      <w:tr w:rsidR="00C64133">
        <w:trPr>
          <w:trHeight w:val="787"/>
          <w:jc w:val="center"/>
        </w:trPr>
        <w:tc>
          <w:tcPr>
            <w:tcW w:w="3510" w:type="dxa"/>
            <w:tcBorders>
              <w:top w:val="single" w:sz="4" w:space="0" w:color="000000"/>
              <w:left w:val="single" w:sz="4" w:space="0" w:color="000000"/>
              <w:bottom w:val="single" w:sz="4" w:space="0" w:color="000000"/>
              <w:right w:val="single" w:sz="4" w:space="0" w:color="000000"/>
            </w:tcBorders>
            <w:vAlign w:val="center"/>
          </w:tcPr>
          <w:p w:rsidR="00C64133" w:rsidRDefault="0089421A">
            <w:pPr>
              <w:spacing w:before="80" w:after="80"/>
              <w:rPr>
                <w:rFonts w:ascii="Arial" w:eastAsia="Arial" w:hAnsi="Arial" w:cs="Arial"/>
                <w:sz w:val="24"/>
                <w:szCs w:val="24"/>
              </w:rPr>
            </w:pPr>
            <w:r>
              <w:rPr>
                <w:rFonts w:ascii="Arial" w:eastAsia="Arial" w:hAnsi="Arial" w:cs="Arial"/>
                <w:sz w:val="24"/>
                <w:szCs w:val="24"/>
              </w:rPr>
              <w:t>Compliance with CSR</w:t>
            </w:r>
          </w:p>
        </w:tc>
        <w:tc>
          <w:tcPr>
            <w:tcW w:w="2250" w:type="dxa"/>
            <w:tcBorders>
              <w:top w:val="single" w:sz="4" w:space="0" w:color="000000"/>
              <w:left w:val="single" w:sz="4" w:space="0" w:color="000000"/>
              <w:bottom w:val="single" w:sz="4" w:space="0" w:color="000000"/>
              <w:right w:val="single" w:sz="4" w:space="0" w:color="000000"/>
            </w:tcBorders>
            <w:vAlign w:val="center"/>
          </w:tcPr>
          <w:p w:rsidR="00C64133" w:rsidRDefault="0089421A">
            <w:pPr>
              <w:keepNext/>
              <w:pBdr>
                <w:top w:val="nil"/>
                <w:left w:val="nil"/>
                <w:bottom w:val="nil"/>
                <w:right w:val="nil"/>
                <w:between w:val="nil"/>
              </w:pBdr>
              <w:spacing w:before="80" w:after="80"/>
              <w:ind w:left="142"/>
              <w:rPr>
                <w:rFonts w:ascii="Arial" w:eastAsia="Arial" w:hAnsi="Arial" w:cs="Arial"/>
                <w:sz w:val="24"/>
                <w:szCs w:val="24"/>
              </w:rPr>
            </w:pPr>
            <w:r>
              <w:rPr>
                <w:rFonts w:ascii="Arial" w:eastAsia="Arial" w:hAnsi="Arial" w:cs="Arial"/>
                <w:sz w:val="24"/>
                <w:szCs w:val="24"/>
              </w:rPr>
              <w:t xml:space="preserve">Annually </w:t>
            </w:r>
          </w:p>
        </w:tc>
        <w:tc>
          <w:tcPr>
            <w:tcW w:w="3585" w:type="dxa"/>
            <w:tcBorders>
              <w:top w:val="single" w:sz="4" w:space="0" w:color="000000"/>
              <w:left w:val="single" w:sz="4" w:space="0" w:color="000000"/>
              <w:bottom w:val="single" w:sz="4" w:space="0" w:color="000000"/>
              <w:right w:val="single" w:sz="4" w:space="0" w:color="000000"/>
            </w:tcBorders>
            <w:vAlign w:val="center"/>
          </w:tcPr>
          <w:p w:rsidR="00C64133" w:rsidRDefault="0089421A">
            <w:pPr>
              <w:spacing w:before="80" w:after="80"/>
              <w:rPr>
                <w:rFonts w:ascii="Arial" w:eastAsia="Arial" w:hAnsi="Arial" w:cs="Arial"/>
                <w:sz w:val="28"/>
                <w:szCs w:val="28"/>
              </w:rPr>
            </w:pPr>
            <w:r>
              <w:rPr>
                <w:rFonts w:ascii="Arial" w:eastAsia="Arial" w:hAnsi="Arial" w:cs="Arial"/>
                <w:sz w:val="24"/>
                <w:szCs w:val="24"/>
              </w:rPr>
              <w:t>The Supplier shall complete annual Corporate Social Responsibility (CSR) assessments, highlighting risks and recommendations for improvements</w:t>
            </w:r>
          </w:p>
        </w:tc>
      </w:tr>
    </w:tbl>
    <w:p w:rsidR="00C64133" w:rsidRDefault="00C64133">
      <w:pPr>
        <w:tabs>
          <w:tab w:val="left" w:pos="1134"/>
        </w:tabs>
        <w:spacing w:before="120" w:after="120" w:line="240" w:lineRule="auto"/>
        <w:rPr>
          <w:rFonts w:ascii="Arial" w:eastAsia="Arial" w:hAnsi="Arial" w:cs="Arial"/>
          <w:b/>
          <w:sz w:val="24"/>
          <w:szCs w:val="24"/>
        </w:rPr>
      </w:pP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lastRenderedPageBreak/>
        <w:t>CCS reserves the right to adjust, introduce new, or remove PIs throughout the Framework Contract Period, however any significant changes to PIs shall be agreed between CCS and the Supplier in accordance with the Variation Procedure.</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CCS reserves the right to use and publish the performance of the Supplier against the PIs without restriction.</w:t>
      </w:r>
    </w:p>
    <w:p w:rsidR="00C64133" w:rsidRDefault="0089421A">
      <w:pPr>
        <w:keepLines/>
        <w:numPr>
          <w:ilvl w:val="0"/>
          <w:numId w:val="4"/>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rsidR="00C64133" w:rsidRDefault="0089421A">
      <w:pPr>
        <w:keepNext/>
        <w:keepLines/>
        <w:numPr>
          <w:ilvl w:val="1"/>
          <w:numId w:val="4"/>
        </w:numPr>
        <w:pBdr>
          <w:top w:val="nil"/>
          <w:left w:val="nil"/>
          <w:bottom w:val="nil"/>
          <w:right w:val="nil"/>
          <w:between w:val="nil"/>
        </w:pBdr>
        <w:tabs>
          <w:tab w:val="left" w:pos="1140"/>
        </w:tabs>
        <w:spacing w:before="120" w:after="120" w:line="240" w:lineRule="auto"/>
        <w:jc w:val="both"/>
        <w:rPr>
          <w:color w:val="000000"/>
          <w:sz w:val="24"/>
          <w:szCs w:val="24"/>
        </w:rPr>
      </w:pPr>
      <w:bookmarkStart w:id="6" w:name="_heading=h.tyjcwt" w:colFirst="0" w:colLast="0"/>
      <w:bookmarkEnd w:id="6"/>
      <w:r>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C64133" w:rsidRDefault="0089421A">
      <w:pPr>
        <w:numPr>
          <w:ilvl w:val="2"/>
          <w:numId w:val="4"/>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rsidR="00C64133" w:rsidRDefault="0089421A">
      <w:pPr>
        <w:numPr>
          <w:ilvl w:val="2"/>
          <w:numId w:val="4"/>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The metrics that are to be implemented to measure efficiency shall be developed and agreed between CCS and the Supplier. Such metrics shall be incorporated into the list of PIs set out in this Schedule.</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The ongoing progress and development of the efficiency tracking performance measures shall be reported through framework management activities as outlined in this Schedule.</w:t>
      </w:r>
    </w:p>
    <w:p w:rsidR="00C64133" w:rsidRDefault="0089421A">
      <w:pPr>
        <w:keepNext/>
        <w:numPr>
          <w:ilvl w:val="0"/>
          <w:numId w:val="4"/>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C64133" w:rsidRDefault="0089421A">
      <w:pPr>
        <w:numPr>
          <w:ilvl w:val="1"/>
          <w:numId w:val="4"/>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In cases where CCS Authorised Representative and the Supplier Authorised Representative fail to reach a solution within a reasonable period of time, the matter shall be referred to the Dispute Resolution Procedure.</w:t>
      </w:r>
    </w:p>
    <w:p w:rsidR="00C64133" w:rsidRDefault="0089421A">
      <w:pPr>
        <w:keepNext/>
        <w:numPr>
          <w:ilvl w:val="0"/>
          <w:numId w:val="4"/>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7" w:name="_heading=h.3dy6vkm" w:colFirst="0" w:colLast="0"/>
      <w:bookmarkEnd w:id="7"/>
      <w:r>
        <w:rPr>
          <w:rFonts w:ascii="Arial Bold" w:eastAsia="Arial Bold" w:hAnsi="Arial Bold" w:cs="Arial Bold"/>
          <w:b/>
          <w:color w:val="000000"/>
          <w:sz w:val="24"/>
          <w:szCs w:val="24"/>
        </w:rPr>
        <w:t>Marketing</w:t>
      </w:r>
    </w:p>
    <w:p w:rsidR="00C64133" w:rsidRDefault="0089421A">
      <w:pPr>
        <w:numPr>
          <w:ilvl w:val="1"/>
          <w:numId w:val="4"/>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rsidR="00C64133" w:rsidRPr="006F6E0B" w:rsidRDefault="0089421A">
      <w:pPr>
        <w:numPr>
          <w:ilvl w:val="1"/>
          <w:numId w:val="4"/>
        </w:numPr>
        <w:tabs>
          <w:tab w:val="left" w:pos="1134"/>
        </w:tabs>
        <w:spacing w:before="120" w:after="120" w:line="240" w:lineRule="auto"/>
        <w:jc w:val="both"/>
      </w:pPr>
      <w:r w:rsidRPr="006F6E0B">
        <w:rPr>
          <w:rFonts w:ascii="Arial" w:eastAsia="Arial" w:hAnsi="Arial" w:cs="Arial"/>
          <w:sz w:val="24"/>
          <w:szCs w:val="24"/>
        </w:rPr>
        <w:t>The Supplier shall produce a marketing/growth plan within six (6) months of Framework Start Date to identify initiatives that would advertise and promote:</w:t>
      </w:r>
    </w:p>
    <w:p w:rsidR="00C64133" w:rsidRPr="006F6E0B" w:rsidRDefault="0089421A">
      <w:pPr>
        <w:numPr>
          <w:ilvl w:val="2"/>
          <w:numId w:val="4"/>
        </w:numPr>
        <w:tabs>
          <w:tab w:val="left" w:pos="1985"/>
        </w:tabs>
        <w:spacing w:before="120" w:after="120" w:line="240" w:lineRule="auto"/>
        <w:jc w:val="both"/>
      </w:pPr>
      <w:r w:rsidRPr="006F6E0B">
        <w:rPr>
          <w:rFonts w:ascii="Arial" w:eastAsia="Arial" w:hAnsi="Arial" w:cs="Arial"/>
          <w:sz w:val="24"/>
          <w:szCs w:val="24"/>
        </w:rPr>
        <w:t>Social, economic and/or sustainability benefits of the Framework Contract;</w:t>
      </w:r>
    </w:p>
    <w:p w:rsidR="00C64133" w:rsidRPr="006F6E0B" w:rsidRDefault="0089421A">
      <w:pPr>
        <w:numPr>
          <w:ilvl w:val="2"/>
          <w:numId w:val="4"/>
        </w:numPr>
        <w:tabs>
          <w:tab w:val="left" w:pos="1985"/>
        </w:tabs>
        <w:spacing w:before="120" w:after="120" w:line="240" w:lineRule="auto"/>
        <w:jc w:val="both"/>
      </w:pPr>
      <w:r w:rsidRPr="006F6E0B">
        <w:rPr>
          <w:rFonts w:ascii="Arial" w:eastAsia="Arial" w:hAnsi="Arial" w:cs="Arial"/>
          <w:sz w:val="24"/>
          <w:szCs w:val="24"/>
        </w:rPr>
        <w:lastRenderedPageBreak/>
        <w:t>The savings and benefits available to prospective Buyers to increase the use of the Framework Contract by Buyers, to be reviewed annually.</w:t>
      </w:r>
    </w:p>
    <w:p w:rsidR="00C64133" w:rsidRPr="006F6E0B" w:rsidRDefault="0089421A">
      <w:pPr>
        <w:numPr>
          <w:ilvl w:val="1"/>
          <w:numId w:val="4"/>
        </w:numPr>
        <w:tabs>
          <w:tab w:val="left" w:pos="1134"/>
        </w:tabs>
        <w:spacing w:before="120" w:after="120" w:line="240" w:lineRule="auto"/>
        <w:jc w:val="both"/>
      </w:pPr>
      <w:r w:rsidRPr="006F6E0B">
        <w:rPr>
          <w:rFonts w:ascii="Arial" w:eastAsia="Arial" w:hAnsi="Arial" w:cs="Arial"/>
          <w:sz w:val="24"/>
          <w:szCs w:val="24"/>
        </w:rPr>
        <w:t>This plan will detail all marketing activities including, but not limited to, producing case studies of Buyers, running or attending events such as ‘meet the buyer’, direct mail campaigns, and digital campaigns.</w:t>
      </w:r>
    </w:p>
    <w:p w:rsidR="00C64133" w:rsidRPr="006F6E0B" w:rsidRDefault="0089421A">
      <w:pPr>
        <w:numPr>
          <w:ilvl w:val="1"/>
          <w:numId w:val="4"/>
        </w:numPr>
        <w:tabs>
          <w:tab w:val="left" w:pos="1134"/>
        </w:tabs>
        <w:spacing w:before="120" w:after="120" w:line="240" w:lineRule="auto"/>
        <w:jc w:val="both"/>
      </w:pPr>
      <w:bookmarkStart w:id="8" w:name="_heading=h.2s8eyo1" w:colFirst="0" w:colLast="0"/>
      <w:bookmarkEnd w:id="8"/>
      <w:r w:rsidRPr="006F6E0B">
        <w:rPr>
          <w:rFonts w:ascii="Arial" w:eastAsia="Arial" w:hAnsi="Arial" w:cs="Arial"/>
          <w:sz w:val="24"/>
          <w:szCs w:val="24"/>
        </w:rPr>
        <w:t>The Supplier shall ensure that any documents produced as part of marketing activity can be provided in a variety of formats upon request, to ensure they are accessible to all. This requirement shall include, but not be limited to, large print or a bi-lingual format.</w:t>
      </w:r>
    </w:p>
    <w:p w:rsidR="00C64133" w:rsidRDefault="0089421A">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bookmarkStart w:id="9" w:name="_heading=h.1t3h5sf" w:colFirst="0" w:colLast="0"/>
      <w:bookmarkEnd w:id="9"/>
      <w:r>
        <w:rPr>
          <w:rFonts w:ascii="Arial" w:eastAsia="Arial" w:hAnsi="Arial" w:cs="Arial"/>
          <w:color w:val="000000"/>
          <w:sz w:val="24"/>
          <w:szCs w:val="24"/>
        </w:rPr>
        <w:t>The Supplier shall supply current information relating to the Goods and/or Services it offers for inclusion in CCS marketing materials when required by CCS from time to time.</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bookmarkStart w:id="10" w:name="_heading=h.4d34og8" w:colFirst="0" w:colLast="0"/>
      <w:bookmarkEnd w:id="10"/>
      <w:r>
        <w:rPr>
          <w:rFonts w:ascii="Arial" w:eastAsia="Arial" w:hAnsi="Arial" w:cs="Arial"/>
          <w:color w:val="000000"/>
          <w:sz w:val="24"/>
          <w:szCs w:val="24"/>
        </w:rPr>
        <w:t>Such information shall be provided in such form and at such time as CCS may request.</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Failure to comply with the provisions of Paragraphs 7.2 and 7.3 may result in the Supplier's exclusion from the use of such marketing materials.</w:t>
      </w:r>
    </w:p>
    <w:p w:rsidR="00C64133" w:rsidRDefault="0089421A">
      <w:pPr>
        <w:keepNext/>
        <w:pBdr>
          <w:top w:val="nil"/>
          <w:left w:val="nil"/>
          <w:bottom w:val="nil"/>
          <w:right w:val="nil"/>
          <w:between w:val="nil"/>
        </w:pBdr>
        <w:tabs>
          <w:tab w:val="left" w:pos="1134"/>
        </w:tabs>
        <w:spacing w:before="120" w:after="120" w:line="240" w:lineRule="auto"/>
        <w:ind w:left="360" w:hanging="576"/>
        <w:jc w:val="both"/>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All marketing materials produced by the Supplier in relation to this Framework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rsidR="00C64133" w:rsidRDefault="0089421A">
      <w:pPr>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rsidR="00C64133" w:rsidRDefault="0089421A" w:rsidP="000C37C2">
      <w:pPr>
        <w:numPr>
          <w:ilvl w:val="1"/>
          <w:numId w:val="4"/>
        </w:numPr>
        <w:pBdr>
          <w:top w:val="nil"/>
          <w:left w:val="nil"/>
          <w:bottom w:val="nil"/>
          <w:right w:val="nil"/>
          <w:between w:val="nil"/>
        </w:pBdr>
        <w:spacing w:before="120" w:after="120" w:line="240" w:lineRule="auto"/>
        <w:ind w:left="709" w:hanging="567"/>
        <w:jc w:val="both"/>
        <w:rPr>
          <w:color w:val="000000"/>
          <w:sz w:val="24"/>
          <w:szCs w:val="24"/>
        </w:rPr>
      </w:pPr>
      <w:r>
        <w:rPr>
          <w:rFonts w:ascii="Arial" w:eastAsia="Arial" w:hAnsi="Arial" w:cs="Arial"/>
          <w:color w:val="000000"/>
          <w:sz w:val="24"/>
          <w:szCs w:val="24"/>
        </w:rPr>
        <w:t>The Supplier shall regularly review the content of any information which appears on its website and which relates to each Contract and ensure that such information is up to date at all times.</w:t>
      </w:r>
    </w:p>
    <w:p w:rsidR="00C64133" w:rsidRDefault="0089421A" w:rsidP="000C37C2">
      <w:pPr>
        <w:numPr>
          <w:ilvl w:val="1"/>
          <w:numId w:val="4"/>
        </w:numPr>
        <w:pBdr>
          <w:top w:val="nil"/>
          <w:left w:val="nil"/>
          <w:bottom w:val="nil"/>
          <w:right w:val="nil"/>
          <w:between w:val="nil"/>
        </w:pBdr>
        <w:spacing w:before="120" w:after="120" w:line="240" w:lineRule="auto"/>
        <w:ind w:left="709" w:hanging="567"/>
        <w:jc w:val="both"/>
        <w:rPr>
          <w:color w:val="000000"/>
          <w:sz w:val="24"/>
          <w:szCs w:val="24"/>
        </w:rPr>
      </w:pPr>
      <w:r>
        <w:rPr>
          <w:rFonts w:ascii="Arial" w:eastAsia="Arial" w:hAnsi="Arial" w:cs="Arial"/>
          <w:color w:val="000000"/>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C64133" w:rsidRDefault="0089421A">
      <w:pPr>
        <w:keepNext/>
        <w:numPr>
          <w:ilvl w:val="0"/>
          <w:numId w:val="4"/>
        </w:numPr>
        <w:pBdr>
          <w:top w:val="nil"/>
          <w:left w:val="nil"/>
          <w:bottom w:val="nil"/>
          <w:right w:val="nil"/>
          <w:between w:val="nil"/>
        </w:pBdr>
        <w:tabs>
          <w:tab w:val="left" w:pos="142"/>
        </w:tabs>
        <w:spacing w:before="120" w:after="24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Where CCS might oversee parts of the Call-Off Contracts</w:t>
      </w:r>
    </w:p>
    <w:p w:rsidR="00C64133" w:rsidRDefault="0089421A">
      <w:pPr>
        <w:keepNext/>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Call-Off  Contract:</w:t>
      </w:r>
    </w:p>
    <w:p w:rsidR="00C64133" w:rsidRDefault="000C37C2">
      <w:pPr>
        <w:numPr>
          <w:ilvl w:val="2"/>
          <w:numId w:val="4"/>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rPr>
      </w:pPr>
      <w:r>
        <w:rPr>
          <w:rFonts w:ascii="Arial" w:eastAsia="Arial" w:hAnsi="Arial" w:cs="Arial"/>
          <w:color w:val="000000"/>
          <w:sz w:val="24"/>
          <w:szCs w:val="24"/>
        </w:rPr>
        <w:t>Joint Schedule 1</w:t>
      </w:r>
      <w:r w:rsidR="0089421A">
        <w:rPr>
          <w:rFonts w:ascii="Arial" w:eastAsia="Arial" w:hAnsi="Arial" w:cs="Arial"/>
          <w:color w:val="000000"/>
          <w:sz w:val="24"/>
          <w:szCs w:val="24"/>
        </w:rPr>
        <w:t>3 (Continuous Improvement);</w:t>
      </w:r>
    </w:p>
    <w:p w:rsidR="00C64133" w:rsidRDefault="0089421A">
      <w:pPr>
        <w:numPr>
          <w:ilvl w:val="2"/>
          <w:numId w:val="4"/>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rPr>
      </w:pPr>
      <w:r>
        <w:rPr>
          <w:rFonts w:ascii="Arial" w:eastAsia="Arial" w:hAnsi="Arial" w:cs="Arial"/>
          <w:color w:val="000000"/>
          <w:sz w:val="24"/>
          <w:szCs w:val="24"/>
        </w:rPr>
        <w:lastRenderedPageBreak/>
        <w:t>Call-Off Schedule 8 (Business Continuity and Disaster Recovery);</w:t>
      </w:r>
    </w:p>
    <w:p w:rsidR="00C64133" w:rsidRDefault="0089421A">
      <w:pPr>
        <w:numPr>
          <w:ilvl w:val="2"/>
          <w:numId w:val="4"/>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Call-Off Schedule 9 (Security); and</w:t>
      </w:r>
    </w:p>
    <w:p w:rsidR="00C64133" w:rsidRDefault="000C37C2">
      <w:pPr>
        <w:numPr>
          <w:ilvl w:val="2"/>
          <w:numId w:val="4"/>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Joint Schedule</w:t>
      </w:r>
      <w:r w:rsidR="0089421A">
        <w:rPr>
          <w:rFonts w:ascii="Arial" w:eastAsia="Arial" w:hAnsi="Arial" w:cs="Arial"/>
          <w:color w:val="000000"/>
          <w:sz w:val="24"/>
          <w:szCs w:val="24"/>
        </w:rPr>
        <w:t xml:space="preserve"> 1</w:t>
      </w:r>
      <w:r>
        <w:rPr>
          <w:rFonts w:ascii="Arial" w:eastAsia="Arial" w:hAnsi="Arial" w:cs="Arial"/>
          <w:color w:val="000000"/>
          <w:sz w:val="24"/>
          <w:szCs w:val="24"/>
        </w:rPr>
        <w:t>4</w:t>
      </w:r>
      <w:r w:rsidR="0089421A">
        <w:rPr>
          <w:rFonts w:ascii="Arial" w:eastAsia="Arial" w:hAnsi="Arial" w:cs="Arial"/>
          <w:color w:val="000000"/>
          <w:sz w:val="24"/>
          <w:szCs w:val="24"/>
        </w:rPr>
        <w:t xml:space="preserve"> (Benchmarking).</w:t>
      </w:r>
    </w:p>
    <w:p w:rsidR="00C64133" w:rsidRDefault="0089421A">
      <w:pPr>
        <w:pBdr>
          <w:top w:val="nil"/>
          <w:left w:val="nil"/>
          <w:bottom w:val="nil"/>
          <w:right w:val="nil"/>
          <w:between w:val="nil"/>
        </w:pBdr>
        <w:tabs>
          <w:tab w:val="left" w:pos="1985"/>
        </w:tabs>
        <w:spacing w:before="120" w:after="120" w:line="240" w:lineRule="auto"/>
        <w:ind w:left="2160" w:hanging="450"/>
        <w:jc w:val="both"/>
        <w:rPr>
          <w:rFonts w:ascii="Arial" w:eastAsia="Arial" w:hAnsi="Arial" w:cs="Arial"/>
          <w:color w:val="000000"/>
          <w:sz w:val="24"/>
          <w:szCs w:val="24"/>
        </w:rPr>
      </w:pPr>
      <w:r>
        <w:rPr>
          <w:rFonts w:ascii="Arial" w:eastAsia="Arial" w:hAnsi="Arial" w:cs="Arial"/>
          <w:color w:val="000000"/>
          <w:sz w:val="24"/>
          <w:szCs w:val="24"/>
        </w:rPr>
        <w:t xml:space="preserve"> (the </w:t>
      </w:r>
      <w:r>
        <w:rPr>
          <w:rFonts w:ascii="Arial" w:eastAsia="Arial" w:hAnsi="Arial" w:cs="Arial"/>
          <w:b/>
          <w:color w:val="000000"/>
          <w:sz w:val="24"/>
          <w:szCs w:val="24"/>
        </w:rPr>
        <w:t>"Supported Schedules"</w:t>
      </w:r>
      <w:r>
        <w:rPr>
          <w:rFonts w:ascii="Arial" w:eastAsia="Arial" w:hAnsi="Arial" w:cs="Arial"/>
          <w:color w:val="000000"/>
          <w:sz w:val="24"/>
          <w:szCs w:val="24"/>
        </w:rPr>
        <w:t>)</w:t>
      </w:r>
    </w:p>
    <w:p w:rsidR="00C64133" w:rsidRDefault="0089421A">
      <w:pPr>
        <w:keepNext/>
        <w:pBdr>
          <w:top w:val="nil"/>
          <w:left w:val="nil"/>
          <w:bottom w:val="nil"/>
          <w:right w:val="nil"/>
          <w:between w:val="nil"/>
        </w:pBdr>
        <w:tabs>
          <w:tab w:val="left" w:pos="1134"/>
        </w:tabs>
        <w:spacing w:before="120" w:after="120" w:line="240" w:lineRule="auto"/>
        <w:ind w:left="360" w:hanging="576"/>
        <w:jc w:val="both"/>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rsidR="00C64133" w:rsidRDefault="0089421A">
      <w:pPr>
        <w:keepNext/>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The Supplier shall co-operate as reasonably required by CCS in relation to the Supported Schedules including:</w:t>
      </w:r>
    </w:p>
    <w:p w:rsidR="00C64133" w:rsidRDefault="0089421A">
      <w:pPr>
        <w:numPr>
          <w:ilvl w:val="2"/>
          <w:numId w:val="4"/>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provision of information;</w:t>
      </w:r>
    </w:p>
    <w:p w:rsidR="00C64133" w:rsidRDefault="0089421A">
      <w:pPr>
        <w:numPr>
          <w:ilvl w:val="2"/>
          <w:numId w:val="4"/>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allowing CCS to act as agent for the Buyers under the Supported Schedules for such matters as CCS may notify to the Supplier from time to time; and</w:t>
      </w:r>
    </w:p>
    <w:p w:rsidR="00C64133" w:rsidRDefault="0089421A">
      <w:pPr>
        <w:numPr>
          <w:ilvl w:val="2"/>
          <w:numId w:val="4"/>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such other matters as CCS may notify to the Supplier from time to time.</w:t>
      </w:r>
    </w:p>
    <w:p w:rsidR="00C64133" w:rsidRDefault="0089421A">
      <w:pPr>
        <w:pBdr>
          <w:top w:val="nil"/>
          <w:left w:val="nil"/>
          <w:bottom w:val="nil"/>
          <w:right w:val="nil"/>
          <w:between w:val="nil"/>
        </w:pBdr>
        <w:tabs>
          <w:tab w:val="left" w:pos="1134"/>
        </w:tabs>
        <w:spacing w:before="120" w:after="120" w:line="240" w:lineRule="auto"/>
        <w:ind w:left="360" w:hanging="576"/>
        <w:jc w:val="both"/>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rsidR="00C64133" w:rsidRDefault="0089421A">
      <w:pPr>
        <w:keepNext/>
        <w:numPr>
          <w:ilvl w:val="1"/>
          <w:numId w:val="4"/>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In addition to general oversight as referred to above the following specific oversight shall apply to the individual Supported Schedules:</w:t>
      </w:r>
    </w:p>
    <w:p w:rsidR="00C64133" w:rsidRDefault="00C64133">
      <w:pPr>
        <w:keepNext/>
        <w:pBdr>
          <w:top w:val="nil"/>
          <w:left w:val="nil"/>
          <w:bottom w:val="nil"/>
          <w:right w:val="nil"/>
          <w:between w:val="nil"/>
        </w:pBdr>
        <w:tabs>
          <w:tab w:val="left" w:pos="1134"/>
        </w:tabs>
        <w:spacing w:before="120" w:after="120" w:line="240" w:lineRule="auto"/>
        <w:ind w:left="720" w:hanging="360"/>
        <w:jc w:val="both"/>
        <w:rPr>
          <w:rFonts w:ascii="Arial" w:eastAsia="Arial" w:hAnsi="Arial" w:cs="Arial"/>
          <w:b/>
          <w:color w:val="000000"/>
          <w:sz w:val="24"/>
          <w:szCs w:val="24"/>
        </w:rPr>
      </w:pPr>
    </w:p>
    <w:p w:rsidR="00C64133" w:rsidRDefault="00727AF2">
      <w:pPr>
        <w:numPr>
          <w:ilvl w:val="2"/>
          <w:numId w:val="4"/>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rPr>
      </w:pPr>
      <w:r>
        <w:rPr>
          <w:rFonts w:ascii="Arial" w:eastAsia="Arial" w:hAnsi="Arial" w:cs="Arial"/>
          <w:color w:val="000000"/>
          <w:sz w:val="24"/>
          <w:szCs w:val="24"/>
        </w:rPr>
        <w:t>Joint Schedule 13</w:t>
      </w:r>
      <w:r w:rsidR="0089421A">
        <w:rPr>
          <w:rFonts w:ascii="Arial" w:eastAsia="Arial" w:hAnsi="Arial" w:cs="Arial"/>
          <w:color w:val="000000"/>
          <w:sz w:val="24"/>
          <w:szCs w:val="24"/>
        </w:rPr>
        <w:t xml:space="preserve"> (Continuous Improvement) - the Supplier shall:</w:t>
      </w:r>
    </w:p>
    <w:p w:rsidR="00C64133" w:rsidRDefault="0089421A">
      <w:pPr>
        <w:numPr>
          <w:ilvl w:val="3"/>
          <w:numId w:val="4"/>
        </w:numPr>
        <w:pBdr>
          <w:top w:val="nil"/>
          <w:left w:val="nil"/>
          <w:bottom w:val="nil"/>
          <w:right w:val="nil"/>
          <w:between w:val="nil"/>
        </w:pBdr>
        <w:tabs>
          <w:tab w:val="left" w:pos="2550"/>
          <w:tab w:val="left" w:pos="2550"/>
          <w:tab w:val="left" w:pos="282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rsidR="00C64133" w:rsidRDefault="0089421A">
      <w:pPr>
        <w:numPr>
          <w:ilvl w:val="3"/>
          <w:numId w:val="4"/>
        </w:numPr>
        <w:pBdr>
          <w:top w:val="nil"/>
          <w:left w:val="nil"/>
          <w:bottom w:val="nil"/>
          <w:right w:val="nil"/>
          <w:between w:val="nil"/>
        </w:pBdr>
        <w:tabs>
          <w:tab w:val="left" w:pos="2550"/>
          <w:tab w:val="left" w:pos="2550"/>
          <w:tab w:val="left" w:pos="282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rsidR="00C64133" w:rsidRDefault="0089421A">
      <w:pPr>
        <w:numPr>
          <w:ilvl w:val="2"/>
          <w:numId w:val="4"/>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 - the Supplier shall:</w:t>
      </w:r>
    </w:p>
    <w:p w:rsidR="00C64133" w:rsidRDefault="0089421A">
      <w:pPr>
        <w:numPr>
          <w:ilvl w:val="3"/>
          <w:numId w:val="4"/>
        </w:numPr>
        <w:pBdr>
          <w:top w:val="nil"/>
          <w:left w:val="nil"/>
          <w:bottom w:val="nil"/>
          <w:right w:val="nil"/>
          <w:between w:val="nil"/>
        </w:pBdr>
        <w:tabs>
          <w:tab w:val="left" w:pos="2550"/>
          <w:tab w:val="left" w:pos="2550"/>
          <w:tab w:val="left" w:pos="282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create and hold a template BCDR plan that can be used by each Buyer and shall make it available to CCS so that it can be published to potential Buyers; and</w:t>
      </w:r>
    </w:p>
    <w:p w:rsidR="00C64133" w:rsidRDefault="0089421A">
      <w:pPr>
        <w:ind w:left="1440" w:firstLine="544"/>
        <w:jc w:val="both"/>
        <w:rPr>
          <w:rFonts w:ascii="Arial" w:eastAsia="Arial" w:hAnsi="Arial" w:cs="Arial"/>
          <w:color w:val="000000"/>
          <w:sz w:val="24"/>
          <w:szCs w:val="24"/>
        </w:rPr>
      </w:pPr>
      <w:r>
        <w:rPr>
          <w:rFonts w:ascii="Arial" w:eastAsia="Arial" w:hAnsi="Arial" w:cs="Arial"/>
          <w:sz w:val="24"/>
          <w:szCs w:val="24"/>
        </w:rPr>
        <w:t xml:space="preserve">      (b)  </w:t>
      </w:r>
      <w:r>
        <w:rPr>
          <w:rFonts w:ascii="Arial" w:eastAsia="Arial" w:hAnsi="Arial" w:cs="Arial"/>
          <w:color w:val="000000"/>
          <w:sz w:val="24"/>
          <w:szCs w:val="24"/>
        </w:rPr>
        <w:t xml:space="preserve">notify CCS in the event of the invocation or potential </w:t>
      </w:r>
    </w:p>
    <w:p w:rsidR="00C64133" w:rsidRDefault="0089421A">
      <w:pPr>
        <w:ind w:left="2834"/>
        <w:jc w:val="both"/>
        <w:rPr>
          <w:rFonts w:ascii="Arial" w:eastAsia="Arial" w:hAnsi="Arial" w:cs="Arial"/>
          <w:color w:val="000000"/>
          <w:sz w:val="24"/>
          <w:szCs w:val="24"/>
        </w:rPr>
      </w:pPr>
      <w:r>
        <w:rPr>
          <w:rFonts w:ascii="Arial" w:eastAsia="Arial" w:hAnsi="Arial" w:cs="Arial"/>
          <w:color w:val="000000"/>
          <w:sz w:val="24"/>
          <w:szCs w:val="24"/>
        </w:rPr>
        <w:t>invocation of any BCDR plan and the Supplier shall provide such support as CCS may reasonably require to coordinate the application of BCDR plans across all Call Off Contracts.</w:t>
      </w:r>
    </w:p>
    <w:p w:rsidR="00C64133" w:rsidRDefault="0089421A">
      <w:pPr>
        <w:numPr>
          <w:ilvl w:val="2"/>
          <w:numId w:val="4"/>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 the Supplier shall:</w:t>
      </w:r>
    </w:p>
    <w:p w:rsidR="00C64133" w:rsidRDefault="0089421A">
      <w:pPr>
        <w:numPr>
          <w:ilvl w:val="0"/>
          <w:numId w:val="1"/>
        </w:numPr>
        <w:pBdr>
          <w:top w:val="nil"/>
          <w:left w:val="nil"/>
          <w:bottom w:val="nil"/>
          <w:right w:val="nil"/>
          <w:between w:val="nil"/>
        </w:pBdr>
        <w:tabs>
          <w:tab w:val="left" w:pos="2550"/>
          <w:tab w:val="left" w:pos="2550"/>
        </w:tabs>
        <w:spacing w:before="120" w:after="120" w:line="240" w:lineRule="auto"/>
        <w:ind w:left="2976" w:hanging="566"/>
        <w:jc w:val="both"/>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rsidR="00C64133" w:rsidRDefault="0089421A">
      <w:pPr>
        <w:numPr>
          <w:ilvl w:val="0"/>
          <w:numId w:val="1"/>
        </w:numPr>
        <w:tabs>
          <w:tab w:val="left" w:pos="2550"/>
          <w:tab w:val="left" w:pos="2550"/>
          <w:tab w:val="left" w:pos="2820"/>
        </w:tabs>
        <w:spacing w:before="120" w:after="120" w:line="240" w:lineRule="auto"/>
        <w:jc w:val="both"/>
        <w:rPr>
          <w:rFonts w:ascii="Arial" w:eastAsia="Arial" w:hAnsi="Arial" w:cs="Arial"/>
          <w:sz w:val="24"/>
          <w:szCs w:val="24"/>
        </w:rPr>
      </w:pPr>
      <w:r>
        <w:rPr>
          <w:rFonts w:ascii="Arial" w:eastAsia="Arial" w:hAnsi="Arial" w:cs="Arial"/>
          <w:sz w:val="24"/>
          <w:szCs w:val="24"/>
        </w:rPr>
        <w:lastRenderedPageBreak/>
        <w:t xml:space="preserve">notify CCS in the event of breach of any Security Plan </w:t>
      </w:r>
      <w:r>
        <w:rPr>
          <w:rFonts w:ascii="Arial" w:eastAsia="Arial" w:hAnsi="Arial" w:cs="Arial"/>
          <w:sz w:val="24"/>
          <w:szCs w:val="24"/>
        </w:rPr>
        <w:tab/>
      </w:r>
      <w:r>
        <w:rPr>
          <w:rFonts w:ascii="Arial" w:eastAsia="Arial" w:hAnsi="Arial" w:cs="Arial"/>
          <w:sz w:val="24"/>
          <w:szCs w:val="24"/>
        </w:rPr>
        <w:tab/>
        <w:t xml:space="preserve">and the Supplier shall provide such support as CCS may </w:t>
      </w:r>
      <w:r>
        <w:rPr>
          <w:rFonts w:ascii="Arial" w:eastAsia="Arial" w:hAnsi="Arial" w:cs="Arial"/>
          <w:sz w:val="24"/>
          <w:szCs w:val="24"/>
        </w:rPr>
        <w:tab/>
      </w:r>
      <w:r>
        <w:rPr>
          <w:rFonts w:ascii="Arial" w:eastAsia="Arial" w:hAnsi="Arial" w:cs="Arial"/>
          <w:sz w:val="24"/>
          <w:szCs w:val="24"/>
        </w:rPr>
        <w:tab/>
        <w:t xml:space="preserve">reasonably require to coordinate the application of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Security Plans across all Call Off Contracts.</w:t>
      </w:r>
    </w:p>
    <w:p w:rsidR="00C64133" w:rsidRDefault="00727AF2">
      <w:pPr>
        <w:numPr>
          <w:ilvl w:val="2"/>
          <w:numId w:val="4"/>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 Schedule 14</w:t>
      </w:r>
      <w:r w:rsidR="0089421A">
        <w:rPr>
          <w:rFonts w:ascii="Arial" w:eastAsia="Arial" w:hAnsi="Arial" w:cs="Arial"/>
          <w:color w:val="000000"/>
          <w:sz w:val="24"/>
          <w:szCs w:val="24"/>
        </w:rPr>
        <w:t xml:space="preserve"> (Benchmarking) - the Supplier:</w:t>
      </w:r>
    </w:p>
    <w:p w:rsidR="00C64133" w:rsidRDefault="0089421A">
      <w:pPr>
        <w:numPr>
          <w:ilvl w:val="3"/>
          <w:numId w:val="4"/>
        </w:numPr>
        <w:pBdr>
          <w:top w:val="nil"/>
          <w:left w:val="nil"/>
          <w:bottom w:val="nil"/>
          <w:right w:val="nil"/>
          <w:between w:val="nil"/>
        </w:pBdr>
        <w:tabs>
          <w:tab w:val="left" w:pos="2550"/>
        </w:tabs>
        <w:spacing w:before="120" w:after="120" w:line="240" w:lineRule="auto"/>
        <w:ind w:left="1985" w:firstLine="424"/>
        <w:jc w:val="both"/>
        <w:rPr>
          <w:rFonts w:ascii="Arial" w:eastAsia="Arial" w:hAnsi="Arial" w:cs="Arial"/>
          <w:color w:val="000000"/>
          <w:sz w:val="24"/>
          <w:szCs w:val="24"/>
        </w:rPr>
      </w:pPr>
      <w:r>
        <w:rPr>
          <w:rFonts w:ascii="Arial" w:eastAsia="Arial" w:hAnsi="Arial" w:cs="Arial"/>
          <w:color w:val="000000"/>
          <w:sz w:val="24"/>
          <w:szCs w:val="24"/>
        </w:rPr>
        <w:t xml:space="preserve">shall notify CCS in the event that any benchmarker is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appoint in respect of any Call Off Contract and the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Supplier recognises that CCS may want to co-ordinate </w:t>
      </w:r>
      <w:r>
        <w:rPr>
          <w:rFonts w:ascii="Arial" w:eastAsia="Arial" w:hAnsi="Arial" w:cs="Arial"/>
          <w:color w:val="000000"/>
          <w:sz w:val="24"/>
          <w:szCs w:val="24"/>
        </w:rPr>
        <w:tab/>
      </w:r>
      <w:r>
        <w:rPr>
          <w:rFonts w:ascii="Arial" w:eastAsia="Arial" w:hAnsi="Arial" w:cs="Arial"/>
          <w:color w:val="000000"/>
          <w:sz w:val="24"/>
          <w:szCs w:val="24"/>
        </w:rPr>
        <w:tab/>
        <w:t xml:space="preserve">how benchmarking is conducted across multiple Call Off </w:t>
      </w:r>
      <w:r>
        <w:rPr>
          <w:rFonts w:ascii="Arial" w:eastAsia="Arial" w:hAnsi="Arial" w:cs="Arial"/>
          <w:color w:val="000000"/>
          <w:sz w:val="24"/>
          <w:szCs w:val="24"/>
        </w:rPr>
        <w:tab/>
      </w:r>
      <w:r>
        <w:rPr>
          <w:rFonts w:ascii="Arial" w:eastAsia="Arial" w:hAnsi="Arial" w:cs="Arial"/>
          <w:color w:val="000000"/>
          <w:sz w:val="24"/>
          <w:szCs w:val="24"/>
        </w:rPr>
        <w:tab/>
        <w:t>Contracts;</w:t>
      </w:r>
    </w:p>
    <w:p w:rsidR="00C64133" w:rsidRDefault="0089421A">
      <w:pPr>
        <w:numPr>
          <w:ilvl w:val="3"/>
          <w:numId w:val="4"/>
        </w:numPr>
        <w:tabs>
          <w:tab w:val="left" w:pos="2550"/>
          <w:tab w:val="left" w:pos="2550"/>
          <w:tab w:val="left" w:pos="2820"/>
        </w:tabs>
        <w:spacing w:before="120" w:after="120" w:line="240" w:lineRule="auto"/>
        <w:jc w:val="both"/>
        <w:rPr>
          <w:rFonts w:ascii="Arial" w:eastAsia="Arial" w:hAnsi="Arial" w:cs="Arial"/>
          <w:sz w:val="24"/>
          <w:szCs w:val="24"/>
        </w:rPr>
      </w:pPr>
      <w:r>
        <w:rPr>
          <w:rFonts w:ascii="Arial" w:eastAsia="Arial" w:hAnsi="Arial" w:cs="Arial"/>
          <w:sz w:val="24"/>
          <w:szCs w:val="24"/>
        </w:rPr>
        <w:t xml:space="preserve">shall where CCS is appointed as agent by Buyers in </w:t>
      </w:r>
      <w:r>
        <w:rPr>
          <w:rFonts w:ascii="Arial" w:eastAsia="Arial" w:hAnsi="Arial" w:cs="Arial"/>
          <w:sz w:val="24"/>
          <w:szCs w:val="24"/>
        </w:rPr>
        <w:tab/>
      </w:r>
      <w:r>
        <w:rPr>
          <w:rFonts w:ascii="Arial" w:eastAsia="Arial" w:hAnsi="Arial" w:cs="Arial"/>
          <w:sz w:val="24"/>
          <w:szCs w:val="24"/>
        </w:rPr>
        <w:tab/>
        <w:t>respect of benchmarking, co-operate with CCS in order to operate the benchmarking as efficiently as possible;</w:t>
      </w:r>
    </w:p>
    <w:p w:rsidR="00C64133" w:rsidRDefault="0089421A">
      <w:pPr>
        <w:numPr>
          <w:ilvl w:val="3"/>
          <w:numId w:val="4"/>
        </w:numPr>
        <w:tabs>
          <w:tab w:val="left" w:pos="2550"/>
          <w:tab w:val="left" w:pos="2550"/>
          <w:tab w:val="left" w:pos="2820"/>
        </w:tabs>
        <w:spacing w:before="120" w:after="120" w:line="240" w:lineRule="auto"/>
        <w:jc w:val="both"/>
        <w:rPr>
          <w:rFonts w:ascii="Arial" w:eastAsia="Arial" w:hAnsi="Arial" w:cs="Arial"/>
          <w:sz w:val="24"/>
          <w:szCs w:val="24"/>
        </w:rPr>
      </w:pPr>
      <w:r>
        <w:rPr>
          <w:rFonts w:ascii="Arial" w:eastAsia="Arial" w:hAnsi="Arial" w:cs="Arial"/>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C64133" w:rsidRDefault="00C64133">
      <w:pPr>
        <w:keepNext/>
        <w:pBdr>
          <w:top w:val="nil"/>
          <w:left w:val="nil"/>
          <w:bottom w:val="nil"/>
          <w:right w:val="nil"/>
          <w:between w:val="nil"/>
        </w:pBdr>
        <w:tabs>
          <w:tab w:val="left" w:pos="1985"/>
          <w:tab w:val="left" w:pos="1985"/>
          <w:tab w:val="left" w:pos="2552"/>
        </w:tabs>
        <w:spacing w:before="120" w:after="120" w:line="240" w:lineRule="auto"/>
        <w:ind w:left="1656" w:hanging="720"/>
        <w:rPr>
          <w:rFonts w:ascii="Arial" w:eastAsia="Arial" w:hAnsi="Arial" w:cs="Arial"/>
          <w:color w:val="000000"/>
          <w:sz w:val="24"/>
          <w:szCs w:val="24"/>
          <w:highlight w:val="red"/>
        </w:rPr>
      </w:pPr>
    </w:p>
    <w:sectPr w:rsidR="00C64133">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405" w:rsidRDefault="00E46405">
      <w:pPr>
        <w:spacing w:after="0" w:line="240" w:lineRule="auto"/>
      </w:pPr>
      <w:r>
        <w:separator/>
      </w:r>
    </w:p>
  </w:endnote>
  <w:endnote w:type="continuationSeparator" w:id="0">
    <w:p w:rsidR="00E46405" w:rsidRDefault="00E46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S Gothic"/>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133" w:rsidRDefault="0089421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rsidR="00C64133" w:rsidRDefault="0089421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75D27">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C64133" w:rsidRDefault="0089421A">
    <w:pPr>
      <w:spacing w:after="0" w:line="240" w:lineRule="auto"/>
      <w:jc w:val="both"/>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133" w:rsidRDefault="0089421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C64133" w:rsidRDefault="0089421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C64133" w:rsidRDefault="0089421A">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405" w:rsidRDefault="00E46405">
      <w:pPr>
        <w:spacing w:after="0" w:line="240" w:lineRule="auto"/>
      </w:pPr>
      <w:r>
        <w:separator/>
      </w:r>
    </w:p>
  </w:footnote>
  <w:footnote w:type="continuationSeparator" w:id="0">
    <w:p w:rsidR="00E46405" w:rsidRDefault="00E464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133" w:rsidRDefault="0089421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C64133" w:rsidRDefault="00175D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133" w:rsidRDefault="0089421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C64133" w:rsidRDefault="0089421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A70A2"/>
    <w:multiLevelType w:val="multilevel"/>
    <w:tmpl w:val="82D4A7F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BE52943"/>
    <w:multiLevelType w:val="multilevel"/>
    <w:tmpl w:val="D0F4A0A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502"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437"/>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BA73BD6"/>
    <w:multiLevelType w:val="multilevel"/>
    <w:tmpl w:val="77C8CA36"/>
    <w:lvl w:ilvl="0">
      <w:start w:val="1"/>
      <w:numFmt w:val="bullet"/>
      <w:pStyle w:val="GPSL1CLAUSEHEADING"/>
      <w:lvlText w:val="●"/>
      <w:lvlJc w:val="left"/>
      <w:pPr>
        <w:ind w:left="720" w:hanging="360"/>
      </w:pPr>
      <w:rPr>
        <w:u w:val="none"/>
      </w:rPr>
    </w:lvl>
    <w:lvl w:ilvl="1">
      <w:start w:val="1"/>
      <w:numFmt w:val="bullet"/>
      <w:pStyle w:val="GPSL2NumberedBoldHeading"/>
      <w:lvlText w:val="○"/>
      <w:lvlJc w:val="left"/>
      <w:pPr>
        <w:ind w:left="1440" w:hanging="360"/>
      </w:pPr>
      <w:rPr>
        <w:u w:val="none"/>
      </w:rPr>
    </w:lvl>
    <w:lvl w:ilvl="2">
      <w:start w:val="1"/>
      <w:numFmt w:val="bullet"/>
      <w:pStyle w:val="GPSL3numberedclause"/>
      <w:lvlText w:val="■"/>
      <w:lvlJc w:val="left"/>
      <w:pPr>
        <w:ind w:left="2160" w:hanging="360"/>
      </w:pPr>
      <w:rPr>
        <w:u w:val="none"/>
      </w:rPr>
    </w:lvl>
    <w:lvl w:ilvl="3">
      <w:start w:val="1"/>
      <w:numFmt w:val="bullet"/>
      <w:pStyle w:val="GPSL4numberedclause"/>
      <w:lvlText w:val="●"/>
      <w:lvlJc w:val="left"/>
      <w:pPr>
        <w:ind w:left="2880" w:hanging="360"/>
      </w:pPr>
      <w:rPr>
        <w:u w:val="none"/>
      </w:rPr>
    </w:lvl>
    <w:lvl w:ilvl="4">
      <w:start w:val="1"/>
      <w:numFmt w:val="bullet"/>
      <w:pStyle w:val="GPSL5numberedclause"/>
      <w:lvlText w:val="○"/>
      <w:lvlJc w:val="left"/>
      <w:pPr>
        <w:ind w:left="3600" w:hanging="360"/>
      </w:pPr>
      <w:rPr>
        <w:u w:val="none"/>
      </w:rPr>
    </w:lvl>
    <w:lvl w:ilvl="5">
      <w:start w:val="1"/>
      <w:numFmt w:val="bullet"/>
      <w:pStyle w:val="GPSL6numbered"/>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8300F59"/>
    <w:multiLevelType w:val="multilevel"/>
    <w:tmpl w:val="F9DC1720"/>
    <w:lvl w:ilvl="0">
      <w:start w:val="1"/>
      <w:numFmt w:val="lowerLetter"/>
      <w:pStyle w:val="GPsDefinition"/>
      <w:lvlText w:val="(%1)"/>
      <w:lvlJc w:val="left"/>
      <w:pPr>
        <w:ind w:left="720" w:firstLine="1689"/>
      </w:pPr>
      <w:rPr>
        <w:u w:val="none"/>
      </w:rPr>
    </w:lvl>
    <w:lvl w:ilvl="1">
      <w:start w:val="1"/>
      <w:numFmt w:val="lowerRoman"/>
      <w:pStyle w:val="GPSDefinitionL2"/>
      <w:lvlText w:val="(%2)"/>
      <w:lvlJc w:val="right"/>
      <w:pPr>
        <w:ind w:left="1440" w:hanging="360"/>
      </w:pPr>
      <w:rPr>
        <w:u w:val="none"/>
      </w:rPr>
    </w:lvl>
    <w:lvl w:ilvl="2">
      <w:start w:val="1"/>
      <w:numFmt w:val="decimal"/>
      <w:pStyle w:val="GPSDefinitionL3"/>
      <w:lvlText w:val="(%3)"/>
      <w:lvlJc w:val="left"/>
      <w:pPr>
        <w:ind w:left="2160" w:hanging="360"/>
      </w:pPr>
      <w:rPr>
        <w:u w:val="none"/>
      </w:rPr>
    </w:lvl>
    <w:lvl w:ilvl="3">
      <w:start w:val="1"/>
      <w:numFmt w:val="lowerLetter"/>
      <w:pStyle w:val="GPSDefinitionL4"/>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133"/>
    <w:rsid w:val="000C37C2"/>
    <w:rsid w:val="00175D27"/>
    <w:rsid w:val="00342298"/>
    <w:rsid w:val="006F6E0B"/>
    <w:rsid w:val="00727AF2"/>
    <w:rsid w:val="0089421A"/>
    <w:rsid w:val="00C61AE9"/>
    <w:rsid w:val="00C64133"/>
    <w:rsid w:val="00E464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F0876"/>
  <w15:docId w15:val="{B4B17EFE-EA40-4880-B30D-4C0052E9A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6F5621"/>
    <w:pPr>
      <w:ind w:left="720"/>
      <w:contextualSpacing/>
    </w:p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zjLcpdE+d+HLsg8KPpaRQExzIw==">AMUW2mX6fzxk9h69Ay95xlr4QpLEYyduGz+gWrl3zWtXyjFnq1n9IGNnCQTZCCXP2YEtuIsHPCEsProIl5z5QWAapbhrvjFeTioiSfteE/wM8BICz4iupeZ2pkbY81b4HpP78VZPI8bG+pdn1aShUp/2EcMxYtyhiZNq/UnSVTmx9QgUO3jV4z/j+zsn+2xhZCxek3wZ5pUzNwGe1kqmEtovlUX0goS4epc1RdKrDcrc80RDrIkAzraUM3uAaNhdnycmzuROHb1u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2464</Words>
  <Characters>14046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Tordoff</dc:creator>
  <cp:lastModifiedBy>Fiona Ryan</cp:lastModifiedBy>
  <cp:revision>2</cp:revision>
  <dcterms:created xsi:type="dcterms:W3CDTF">2021-01-26T23:14:00Z</dcterms:created>
  <dcterms:modified xsi:type="dcterms:W3CDTF">2021-01-26T23:14:00Z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